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C2B6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C2B6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C2B6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C2B6F">
        <w:rPr>
          <w:rFonts w:ascii="Times New Roman" w:eastAsia="Times New Roman" w:hAnsi="Times New Roman" w:cs="Times New Roman"/>
          <w:b/>
          <w:bCs/>
          <w:color w:val="363636"/>
          <w:sz w:val="28"/>
          <w:szCs w:val="28"/>
          <w:lang w:eastAsia="uk-UA"/>
        </w:rPr>
        <w:br/>
      </w:r>
      <w:r w:rsidRPr="000C2B6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C2B6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C2B6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4939BE1" w14:textId="77777777" w:rsidR="000C2B6F" w:rsidRPr="000C2B6F" w:rsidRDefault="00B736EB" w:rsidP="000C2B6F">
      <w:pPr>
        <w:shd w:val="clear" w:color="auto" w:fill="FCFCFC"/>
        <w:jc w:val="center"/>
        <w:rPr>
          <w:rFonts w:ascii="Times New Roman" w:eastAsia="Times New Roman" w:hAnsi="Times New Roman" w:cs="Times New Roman"/>
          <w:color w:val="363636"/>
          <w:sz w:val="28"/>
          <w:szCs w:val="28"/>
          <w:lang w:eastAsia="uk-UA"/>
        </w:rPr>
      </w:pPr>
      <w:r w:rsidRPr="000C2B6F">
        <w:rPr>
          <w:rFonts w:ascii="Times New Roman" w:hAnsi="Times New Roman" w:cs="Times New Roman"/>
          <w:b/>
          <w:bCs/>
          <w:color w:val="363636"/>
          <w:sz w:val="28"/>
          <w:szCs w:val="28"/>
        </w:rPr>
        <w:br/>
      </w:r>
      <w:r w:rsidR="00197936" w:rsidRPr="000C2B6F">
        <w:rPr>
          <w:rStyle w:val="a3"/>
          <w:rFonts w:ascii="Times New Roman" w:hAnsi="Times New Roman" w:cs="Times New Roman"/>
          <w:color w:val="363636"/>
          <w:sz w:val="28"/>
          <w:szCs w:val="28"/>
        </w:rPr>
        <w:t>РІШЕННЯ</w:t>
      </w:r>
      <w:r w:rsidR="00C00C1C" w:rsidRPr="000C2B6F">
        <w:rPr>
          <w:rFonts w:ascii="Times New Roman" w:hAnsi="Times New Roman" w:cs="Times New Roman"/>
          <w:b/>
          <w:bCs/>
          <w:color w:val="363636"/>
          <w:sz w:val="28"/>
          <w:szCs w:val="28"/>
        </w:rPr>
        <w:br/>
      </w:r>
      <w:r w:rsidR="000C2B6F" w:rsidRPr="000C2B6F">
        <w:rPr>
          <w:rFonts w:ascii="Times New Roman" w:eastAsia="Times New Roman" w:hAnsi="Times New Roman" w:cs="Times New Roman"/>
          <w:b/>
          <w:bCs/>
          <w:color w:val="363636"/>
          <w:sz w:val="28"/>
          <w:szCs w:val="28"/>
          <w:lang w:eastAsia="uk-UA"/>
        </w:rPr>
        <w:t>№255дп-26</w:t>
      </w:r>
    </w:p>
    <w:p w14:paraId="1527A1A8" w14:textId="28AEEFEC" w:rsidR="000C2B6F" w:rsidRPr="000C2B6F" w:rsidRDefault="000C2B6F" w:rsidP="000C2B6F">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10 червня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0C2B6F">
        <w:rPr>
          <w:rFonts w:ascii="Times New Roman" w:eastAsia="Times New Roman" w:hAnsi="Times New Roman" w:cs="Times New Roman"/>
          <w:b/>
          <w:bCs/>
          <w:color w:val="363636"/>
          <w:sz w:val="28"/>
          <w:szCs w:val="28"/>
          <w:lang w:eastAsia="uk-UA"/>
        </w:rPr>
        <w:t>Київ</w:t>
      </w:r>
    </w:p>
    <w:p w14:paraId="2C715D0F" w14:textId="77777777" w:rsidR="000C2B6F" w:rsidRPr="000C2B6F" w:rsidRDefault="000C2B6F" w:rsidP="000C2B6F">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xml:space="preserve">Про накладення дисциплінарного стягнення на прокурора </w:t>
      </w:r>
      <w:proofErr w:type="spellStart"/>
      <w:r w:rsidRPr="000C2B6F">
        <w:rPr>
          <w:rFonts w:ascii="Times New Roman" w:eastAsia="Times New Roman" w:hAnsi="Times New Roman" w:cs="Times New Roman"/>
          <w:b/>
          <w:bCs/>
          <w:color w:val="363636"/>
          <w:sz w:val="28"/>
          <w:szCs w:val="28"/>
          <w:lang w:eastAsia="uk-UA"/>
        </w:rPr>
        <w:t>Берестинської</w:t>
      </w:r>
      <w:proofErr w:type="spellEnd"/>
      <w:r w:rsidRPr="000C2B6F">
        <w:rPr>
          <w:rFonts w:ascii="Times New Roman" w:eastAsia="Times New Roman" w:hAnsi="Times New Roman" w:cs="Times New Roman"/>
          <w:b/>
          <w:bCs/>
          <w:color w:val="363636"/>
          <w:sz w:val="28"/>
          <w:szCs w:val="28"/>
          <w:lang w:eastAsia="uk-UA"/>
        </w:rPr>
        <w:t xml:space="preserve"> окружної прокуратури Харківської області Лещенка Дениса Вікторовича</w:t>
      </w:r>
    </w:p>
    <w:p w14:paraId="140BD6AD" w14:textId="77777777" w:rsidR="000C2B6F" w:rsidRPr="000C2B6F" w:rsidRDefault="000C2B6F" w:rsidP="000C2B6F">
      <w:pPr>
        <w:spacing w:after="0" w:line="240" w:lineRule="auto"/>
        <w:rPr>
          <w:rFonts w:ascii="Times New Roman" w:eastAsia="Times New Roman" w:hAnsi="Times New Roman" w:cs="Times New Roman"/>
          <w:sz w:val="28"/>
          <w:szCs w:val="28"/>
          <w:lang w:eastAsia="uk-UA"/>
        </w:rPr>
      </w:pPr>
    </w:p>
    <w:p w14:paraId="2537769A" w14:textId="77777777" w:rsidR="000C2B6F" w:rsidRPr="000C2B6F" w:rsidRDefault="000C2B6F" w:rsidP="000C2B6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0C2B6F">
        <w:rPr>
          <w:rFonts w:ascii="Times New Roman" w:eastAsia="Times New Roman" w:hAnsi="Times New Roman" w:cs="Times New Roman"/>
          <w:color w:val="363636"/>
          <w:sz w:val="28"/>
          <w:szCs w:val="28"/>
          <w:lang w:eastAsia="uk-UA"/>
        </w:rPr>
        <w:t>Радзівона</w:t>
      </w:r>
      <w:proofErr w:type="spellEnd"/>
      <w:r w:rsidRPr="000C2B6F">
        <w:rPr>
          <w:rFonts w:ascii="Times New Roman" w:eastAsia="Times New Roman" w:hAnsi="Times New Roman" w:cs="Times New Roman"/>
          <w:color w:val="363636"/>
          <w:sz w:val="28"/>
          <w:szCs w:val="28"/>
          <w:lang w:eastAsia="uk-UA"/>
        </w:rPr>
        <w:t xml:space="preserve"> М.О., членів – </w:t>
      </w:r>
      <w:proofErr w:type="spellStart"/>
      <w:r w:rsidRPr="000C2B6F">
        <w:rPr>
          <w:rFonts w:ascii="Times New Roman" w:eastAsia="Times New Roman" w:hAnsi="Times New Roman" w:cs="Times New Roman"/>
          <w:color w:val="363636"/>
          <w:sz w:val="28"/>
          <w:szCs w:val="28"/>
          <w:lang w:eastAsia="uk-UA"/>
        </w:rPr>
        <w:t>Бобровник</w:t>
      </w:r>
      <w:proofErr w:type="spellEnd"/>
      <w:r w:rsidRPr="000C2B6F">
        <w:rPr>
          <w:rFonts w:ascii="Times New Roman" w:eastAsia="Times New Roman" w:hAnsi="Times New Roman" w:cs="Times New Roman"/>
          <w:color w:val="363636"/>
          <w:sz w:val="28"/>
          <w:szCs w:val="28"/>
          <w:lang w:eastAsia="uk-UA"/>
        </w:rPr>
        <w:t xml:space="preserve"> С.В., </w:t>
      </w:r>
      <w:proofErr w:type="spellStart"/>
      <w:r w:rsidRPr="000C2B6F">
        <w:rPr>
          <w:rFonts w:ascii="Times New Roman" w:eastAsia="Times New Roman" w:hAnsi="Times New Roman" w:cs="Times New Roman"/>
          <w:color w:val="363636"/>
          <w:sz w:val="28"/>
          <w:szCs w:val="28"/>
          <w:lang w:eastAsia="uk-UA"/>
        </w:rPr>
        <w:t>Булулукова</w:t>
      </w:r>
      <w:proofErr w:type="spellEnd"/>
      <w:r w:rsidRPr="000C2B6F">
        <w:rPr>
          <w:rFonts w:ascii="Times New Roman" w:eastAsia="Times New Roman" w:hAnsi="Times New Roman" w:cs="Times New Roman"/>
          <w:color w:val="363636"/>
          <w:sz w:val="28"/>
          <w:szCs w:val="28"/>
          <w:lang w:eastAsia="uk-UA"/>
        </w:rPr>
        <w:t xml:space="preserve"> О.Ю., Гарбузи Н.В., Коваль К.П., </w:t>
      </w:r>
      <w:proofErr w:type="spellStart"/>
      <w:r w:rsidRPr="000C2B6F">
        <w:rPr>
          <w:rFonts w:ascii="Times New Roman" w:eastAsia="Times New Roman" w:hAnsi="Times New Roman" w:cs="Times New Roman"/>
          <w:color w:val="363636"/>
          <w:sz w:val="28"/>
          <w:szCs w:val="28"/>
          <w:lang w:eastAsia="uk-UA"/>
        </w:rPr>
        <w:t>Куриленка</w:t>
      </w:r>
      <w:proofErr w:type="spellEnd"/>
      <w:r w:rsidRPr="000C2B6F">
        <w:rPr>
          <w:rFonts w:ascii="Times New Roman" w:eastAsia="Times New Roman" w:hAnsi="Times New Roman" w:cs="Times New Roman"/>
          <w:color w:val="363636"/>
          <w:sz w:val="28"/>
          <w:szCs w:val="28"/>
          <w:lang w:eastAsia="uk-UA"/>
        </w:rPr>
        <w:t xml:space="preserve"> Д.В., </w:t>
      </w:r>
      <w:proofErr w:type="spellStart"/>
      <w:r w:rsidRPr="000C2B6F">
        <w:rPr>
          <w:rFonts w:ascii="Times New Roman" w:eastAsia="Times New Roman" w:hAnsi="Times New Roman" w:cs="Times New Roman"/>
          <w:color w:val="363636"/>
          <w:sz w:val="28"/>
          <w:szCs w:val="28"/>
          <w:lang w:eastAsia="uk-UA"/>
        </w:rPr>
        <w:t>Мавроді</w:t>
      </w:r>
      <w:proofErr w:type="spellEnd"/>
      <w:r w:rsidRPr="000C2B6F">
        <w:rPr>
          <w:rFonts w:ascii="Times New Roman" w:eastAsia="Times New Roman" w:hAnsi="Times New Roman" w:cs="Times New Roman"/>
          <w:color w:val="363636"/>
          <w:sz w:val="28"/>
          <w:szCs w:val="28"/>
          <w:lang w:eastAsia="uk-UA"/>
        </w:rPr>
        <w:t xml:space="preserve"> В.В., </w:t>
      </w:r>
      <w:proofErr w:type="spellStart"/>
      <w:r w:rsidRPr="000C2B6F">
        <w:rPr>
          <w:rFonts w:ascii="Times New Roman" w:eastAsia="Times New Roman" w:hAnsi="Times New Roman" w:cs="Times New Roman"/>
          <w:color w:val="363636"/>
          <w:sz w:val="28"/>
          <w:szCs w:val="28"/>
          <w:lang w:eastAsia="uk-UA"/>
        </w:rPr>
        <w:t>Мнишенко</w:t>
      </w:r>
      <w:proofErr w:type="spellEnd"/>
      <w:r w:rsidRPr="000C2B6F">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w:t>
      </w:r>
      <w:bookmarkStart w:id="0" w:name="_Hlk187312322"/>
      <w:bookmarkStart w:id="1" w:name="_Hlk208484064"/>
      <w:bookmarkEnd w:id="0"/>
      <w:r w:rsidRPr="000C2B6F">
        <w:rPr>
          <w:rFonts w:ascii="Times New Roman" w:eastAsia="Times New Roman" w:hAnsi="Times New Roman" w:cs="Times New Roman"/>
          <w:color w:val="000000"/>
          <w:sz w:val="28"/>
          <w:szCs w:val="28"/>
          <w:lang w:eastAsia="uk-UA"/>
        </w:rPr>
        <w:t>прокурора </w:t>
      </w:r>
      <w:bookmarkEnd w:id="1"/>
      <w:proofErr w:type="spellStart"/>
      <w:r w:rsidRPr="000C2B6F">
        <w:rPr>
          <w:rFonts w:ascii="Times New Roman" w:eastAsia="Times New Roman" w:hAnsi="Times New Roman" w:cs="Times New Roman"/>
          <w:color w:val="363636"/>
          <w:sz w:val="28"/>
          <w:szCs w:val="28"/>
          <w:lang w:eastAsia="uk-UA"/>
        </w:rPr>
        <w:t>Берестинської</w:t>
      </w:r>
      <w:proofErr w:type="spellEnd"/>
      <w:r w:rsidRPr="000C2B6F">
        <w:rPr>
          <w:rFonts w:ascii="Times New Roman" w:eastAsia="Times New Roman" w:hAnsi="Times New Roman" w:cs="Times New Roman"/>
          <w:color w:val="363636"/>
          <w:sz w:val="28"/>
          <w:szCs w:val="28"/>
          <w:lang w:eastAsia="uk-UA"/>
        </w:rPr>
        <w:t xml:space="preserve"> окружної прокуратури Харківської області Лещенка Дениса Вікторовича (далі – прокурор Лещенко Д.В.) у дисциплінарному провадженні № 07/3/2-113дс-4дп-26,</w:t>
      </w:r>
    </w:p>
    <w:p w14:paraId="5BCDBDEC"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w:t>
      </w:r>
    </w:p>
    <w:p w14:paraId="7EFBE79D" w14:textId="77777777" w:rsidR="000C2B6F" w:rsidRPr="000C2B6F" w:rsidRDefault="000C2B6F" w:rsidP="000C2B6F">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У С Т А Н О В И Л А:</w:t>
      </w:r>
    </w:p>
    <w:p w14:paraId="20F16CEB"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68EC4903"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BB9E988"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w:t>
      </w:r>
    </w:p>
    <w:p w14:paraId="3640E065"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Лещенко Денис Вікторович в органах прокуратури працює з 08.02.2022, в органах прокуратури Харківської області – з 07.07.2022, на даний час обіймає посаду прокурора </w:t>
      </w:r>
      <w:proofErr w:type="spellStart"/>
      <w:r w:rsidRPr="000C2B6F">
        <w:rPr>
          <w:rFonts w:ascii="Times New Roman" w:eastAsia="Times New Roman" w:hAnsi="Times New Roman" w:cs="Times New Roman"/>
          <w:color w:val="363636"/>
          <w:sz w:val="28"/>
          <w:szCs w:val="28"/>
          <w:lang w:eastAsia="uk-UA"/>
        </w:rPr>
        <w:t>Берестинської</w:t>
      </w:r>
      <w:proofErr w:type="spellEnd"/>
      <w:r w:rsidRPr="000C2B6F">
        <w:rPr>
          <w:rFonts w:ascii="Times New Roman" w:eastAsia="Times New Roman" w:hAnsi="Times New Roman" w:cs="Times New Roman"/>
          <w:color w:val="363636"/>
          <w:sz w:val="28"/>
          <w:szCs w:val="28"/>
          <w:lang w:eastAsia="uk-UA"/>
        </w:rPr>
        <w:t xml:space="preserve"> окружної прокуратури Харківської області.</w:t>
      </w:r>
    </w:p>
    <w:p w14:paraId="71ED624C"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Присягу працівника прокуратури склав 08.02.2022. Із положеннями Кодексу професійної етики та поведінки прокурорів ознайомився 08.02.2022.</w:t>
      </w:r>
    </w:p>
    <w:p w14:paraId="3AE0F51F"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Характеризується позитивно. За </w:t>
      </w:r>
      <w:proofErr w:type="spellStart"/>
      <w:r w:rsidRPr="000C2B6F">
        <w:rPr>
          <w:rFonts w:ascii="Times New Roman" w:eastAsia="Times New Roman" w:hAnsi="Times New Roman" w:cs="Times New Roman"/>
          <w:color w:val="363636"/>
          <w:sz w:val="28"/>
          <w:szCs w:val="28"/>
          <w:lang w:eastAsia="uk-UA"/>
        </w:rPr>
        <w:t>чвас</w:t>
      </w:r>
      <w:proofErr w:type="spellEnd"/>
      <w:r w:rsidRPr="000C2B6F">
        <w:rPr>
          <w:rFonts w:ascii="Times New Roman" w:eastAsia="Times New Roman" w:hAnsi="Times New Roman" w:cs="Times New Roman"/>
          <w:color w:val="363636"/>
          <w:sz w:val="28"/>
          <w:szCs w:val="28"/>
          <w:lang w:eastAsia="uk-UA"/>
        </w:rPr>
        <w:t xml:space="preserve"> роботи в органах прокуратури йому було оголошено подяку. Дисциплінарних стягнень не має.</w:t>
      </w:r>
    </w:p>
    <w:p w14:paraId="6328754F"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lastRenderedPageBreak/>
        <w:t> </w:t>
      </w:r>
    </w:p>
    <w:p w14:paraId="222949BE"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24FEC309"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w:t>
      </w:r>
    </w:p>
    <w:p w14:paraId="5C8CEEE8"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До Комісії 09 лютого 2026 року надійшла дисциплінарна скарга керівника Харківської обласної прокуратури </w:t>
      </w:r>
      <w:proofErr w:type="spellStart"/>
      <w:r w:rsidRPr="000C2B6F">
        <w:rPr>
          <w:rFonts w:ascii="Times New Roman" w:eastAsia="Times New Roman" w:hAnsi="Times New Roman" w:cs="Times New Roman"/>
          <w:color w:val="363636"/>
          <w:sz w:val="28"/>
          <w:szCs w:val="28"/>
          <w:lang w:eastAsia="uk-UA"/>
        </w:rPr>
        <w:t>Омарова</w:t>
      </w:r>
      <w:proofErr w:type="spellEnd"/>
      <w:r w:rsidRPr="000C2B6F">
        <w:rPr>
          <w:rFonts w:ascii="Times New Roman" w:eastAsia="Times New Roman" w:hAnsi="Times New Roman" w:cs="Times New Roman"/>
          <w:color w:val="363636"/>
          <w:sz w:val="28"/>
          <w:szCs w:val="28"/>
          <w:lang w:eastAsia="uk-UA"/>
        </w:rPr>
        <w:t xml:space="preserve"> А.А. (далі – скаржник) про вчинення прокурором Лещенком Д.В. дисциплінарного проступку</w:t>
      </w:r>
    </w:p>
    <w:p w14:paraId="25B634CA"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Підставою для притягнення до дисциплінарної відповідальності у цій скарзі зазначено п. 1 ч. 1 ст. 43 Закону України «Про прокуратуру» від 14 жовтня 2014 року № 1697-VII (далі – Закон № 1697-VII) – невиконання чи неналежне виконання службових обов’язків.</w:t>
      </w:r>
    </w:p>
    <w:p w14:paraId="5A14028C"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Автоматизованою системою дисциплінарну скаргу цього ж дня </w:t>
      </w:r>
      <w:proofErr w:type="spellStart"/>
      <w:r w:rsidRPr="000C2B6F">
        <w:rPr>
          <w:rFonts w:ascii="Times New Roman" w:eastAsia="Times New Roman" w:hAnsi="Times New Roman" w:cs="Times New Roman"/>
          <w:color w:val="363636"/>
          <w:sz w:val="28"/>
          <w:szCs w:val="28"/>
          <w:lang w:eastAsia="uk-UA"/>
        </w:rPr>
        <w:t>розподілено</w:t>
      </w:r>
      <w:proofErr w:type="spellEnd"/>
      <w:r w:rsidRPr="000C2B6F">
        <w:rPr>
          <w:rFonts w:ascii="Times New Roman" w:eastAsia="Times New Roman" w:hAnsi="Times New Roman" w:cs="Times New Roman"/>
          <w:color w:val="363636"/>
          <w:sz w:val="28"/>
          <w:szCs w:val="28"/>
          <w:lang w:eastAsia="uk-UA"/>
        </w:rPr>
        <w:t xml:space="preserve"> члену Комісії Булулукову О.Ю. 16 лютого 2026 року він прийняв рішення про відкриття дисциплінарного провадження                                                         № 07/3/2-113дс-4дп-26.</w:t>
      </w:r>
    </w:p>
    <w:p w14:paraId="4CB2948B"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На підставі матеріалів, зібраних за результатами перевірки, член Комісії Булулуков О.Ю. 15 травня 2026 року склав висновок про наявність дисциплінарного проступку в діях прокурора Лещенка Д.В. Висновок разом із зібраними матеріалами переданий на розгляд Комісії.</w:t>
      </w:r>
    </w:p>
    <w:p w14:paraId="79F9709C"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Прокурор Лещенко Д.В. 27 травня 2026 року на засідання Комісії не з’явився, клопотань і заяв на адресу Комісії не надав.</w:t>
      </w:r>
    </w:p>
    <w:p w14:paraId="716201E3"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27 травня 2026 року Комісія перенесла розгляд висновку на 10 червня 2026 року. На виконання вимог пункту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57EF4CFC"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Скаржника та прокурора Лещенка Д.В. удруге своєчасно й належним чином було повідомлено про час і місце проведення засідання Комісії.</w:t>
      </w:r>
    </w:p>
    <w:p w14:paraId="12695291"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10 червня 2026 року прокурор Лещенко Д.В. на засідання Комісії повторно не з’явився, клопотань і заяв на адресу Комісії від прокурора не надходило.</w:t>
      </w:r>
    </w:p>
    <w:p w14:paraId="6D91312E"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 скаржника участь у засіданні Комісії взяв заступник начальника відділу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ОСОБА_1, який доводи, викладені в дисциплінарній скарзі підтримав, з висновком члена Комісії погодився.</w:t>
      </w:r>
    </w:p>
    <w:p w14:paraId="7618ADDD"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w:t>
      </w:r>
    </w:p>
    <w:p w14:paraId="2BD2F6BD"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3. Зміст дисциплінарної скарги</w:t>
      </w:r>
    </w:p>
    <w:p w14:paraId="57508973"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 xml:space="preserve">Скаржник зазначив про таке. Прокурор </w:t>
      </w:r>
      <w:proofErr w:type="spellStart"/>
      <w:r w:rsidRPr="000C2B6F">
        <w:rPr>
          <w:rFonts w:ascii="Times New Roman" w:eastAsia="Times New Roman" w:hAnsi="Times New Roman" w:cs="Times New Roman"/>
          <w:color w:val="363636"/>
          <w:sz w:val="28"/>
          <w:szCs w:val="28"/>
          <w:lang w:eastAsia="uk-UA"/>
        </w:rPr>
        <w:t>Берестинської</w:t>
      </w:r>
      <w:proofErr w:type="spellEnd"/>
      <w:r w:rsidRPr="000C2B6F">
        <w:rPr>
          <w:rFonts w:ascii="Times New Roman" w:eastAsia="Times New Roman" w:hAnsi="Times New Roman" w:cs="Times New Roman"/>
          <w:color w:val="363636"/>
          <w:sz w:val="28"/>
          <w:szCs w:val="28"/>
          <w:lang w:eastAsia="uk-UA"/>
        </w:rPr>
        <w:t xml:space="preserve"> окружної прокуратури Харківської області Лещенко Д.В. як старший групи прокурорів із 03.04.2023 здійснював процесуальне керівництво досудовим розслідуванням у кримінальному провадженні № (конфіденційна інформація), розпочатим 03.04.2023 за ч. 4 ст. 185 КК України за підозрою ОСОБА_2 у таємному викраденні товарно-матеріальних цінностей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w:t>
      </w:r>
    </w:p>
    <w:p w14:paraId="47B5E3FB"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Незважаючи на те, що стороною обвинувачення не здобуто належних та достатніх доказів причетності ОСОБА_2 до таємного викрадення чужого майна, а зібрані докази мають суттєві протиріччя та безсумнівно не доводять його винуватості, прокурором Лещенком Д.В. 17.11.2023 погоджено повідомлення про підозру ОСОБА_2 за ч. 4 ст. 185 КК України та 16.01.2024 затверджено обвинувальний акт, який направлено до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для розгляду по суті.</w:t>
      </w:r>
    </w:p>
    <w:p w14:paraId="27F800E8"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У подальшому прокурором Лещенком Д.В. здійснювалось підтримання публічного обвинувачення в суді першої інстанції у вказаному кримінальному провадженні.</w:t>
      </w:r>
    </w:p>
    <w:p w14:paraId="70478D42"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Унаслідок допущених процесуальних порушень під час здійснення зазначеним прокурором процесуального керівництва досудовим розслідуванням та підтримання публічного обвинувачення, </w:t>
      </w:r>
      <w:proofErr w:type="spellStart"/>
      <w:r w:rsidRPr="000C2B6F">
        <w:rPr>
          <w:rFonts w:ascii="Times New Roman" w:eastAsia="Times New Roman" w:hAnsi="Times New Roman" w:cs="Times New Roman"/>
          <w:color w:val="363636"/>
          <w:sz w:val="28"/>
          <w:szCs w:val="28"/>
          <w:lang w:eastAsia="uk-UA"/>
        </w:rPr>
        <w:t>вироком</w:t>
      </w:r>
      <w:proofErr w:type="spellEnd"/>
      <w:r w:rsidRPr="000C2B6F">
        <w:rPr>
          <w:rFonts w:ascii="Times New Roman" w:eastAsia="Times New Roman" w:hAnsi="Times New Roman" w:cs="Times New Roman"/>
          <w:color w:val="363636"/>
          <w:sz w:val="28"/>
          <w:szCs w:val="28"/>
          <w:lang w:eastAsia="uk-UA"/>
        </w:rPr>
        <w:t xml:space="preserve">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від 25.07.2025 ОСОБА_2 визнано невинуватим та виправдано, у зв’язку з недоведеністю вчинення ним кримінального правопорушення, передбаченого ч. 4 ст. 185 КК України.</w:t>
      </w:r>
    </w:p>
    <w:p w14:paraId="04031A09"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Ухвалою Колегії суддів судової палати з розгляду кримінальних справ Харківського апеляційного суду від 30.10.2025 апеляційну скаргу прокурора Лещенка Д.В. залишено без задоволення, а вирок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від 25.07.2025, залишено без змін.</w:t>
      </w:r>
    </w:p>
    <w:p w14:paraId="060A84E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З викладеного вбачається, що прокурор Лещенко Д.В. при здійсненні нагляду за додержанням законів у формі процесуального керівництва досудовим розслідуванням та підтриманні публічного обвинувачення в суді у кримінальному провадженні № (конфіденційна інформація) унаслідок неналежного виконання службових обов’язків не забезпечив виконання завдань кримінального провадження з дотриманням його загальних засад, що призвело до ухвалення судом стосовно ОСОБА_2 виправдувального </w:t>
      </w:r>
      <w:proofErr w:type="spellStart"/>
      <w:r w:rsidRPr="000C2B6F">
        <w:rPr>
          <w:rFonts w:ascii="Times New Roman" w:eastAsia="Times New Roman" w:hAnsi="Times New Roman" w:cs="Times New Roman"/>
          <w:color w:val="363636"/>
          <w:sz w:val="28"/>
          <w:szCs w:val="28"/>
          <w:lang w:eastAsia="uk-UA"/>
        </w:rPr>
        <w:t>вироку</w:t>
      </w:r>
      <w:proofErr w:type="spellEnd"/>
      <w:r w:rsidRPr="000C2B6F">
        <w:rPr>
          <w:rFonts w:ascii="Times New Roman" w:eastAsia="Times New Roman" w:hAnsi="Times New Roman" w:cs="Times New Roman"/>
          <w:color w:val="363636"/>
          <w:sz w:val="28"/>
          <w:szCs w:val="28"/>
          <w:lang w:eastAsia="uk-UA"/>
        </w:rPr>
        <w:t>.</w:t>
      </w:r>
    </w:p>
    <w:p w14:paraId="5C98EC74"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За вказаних обставин скаржник вважає, що в діях прокурора Лещенка Д.В. наявні ознаки дисциплінарного проступку, передбаченого п. 1 ч. 1 ст. 43 Закону № 1697-VII, а саме невиконання чи неналежне виконання службових  обов’язків.</w:t>
      </w:r>
    </w:p>
    <w:p w14:paraId="71B3FEDF"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21459DF6"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4</w:t>
      </w:r>
      <w:r w:rsidRPr="000C2B6F">
        <w:rPr>
          <w:rFonts w:ascii="Times New Roman" w:eastAsia="Times New Roman" w:hAnsi="Times New Roman" w:cs="Times New Roman"/>
          <w:color w:val="363636"/>
          <w:sz w:val="28"/>
          <w:szCs w:val="28"/>
          <w:lang w:eastAsia="uk-UA"/>
        </w:rPr>
        <w:t>. </w:t>
      </w:r>
      <w:r w:rsidRPr="000C2B6F">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06C99E0B"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 xml:space="preserve">За результатами вивчення матеріалів дисциплінарного провадження встановлено, що відповідно до постанови заступника керівника </w:t>
      </w:r>
      <w:proofErr w:type="spellStart"/>
      <w:r w:rsidRPr="000C2B6F">
        <w:rPr>
          <w:rFonts w:ascii="Times New Roman" w:eastAsia="Times New Roman" w:hAnsi="Times New Roman" w:cs="Times New Roman"/>
          <w:color w:val="363636"/>
          <w:sz w:val="28"/>
          <w:szCs w:val="28"/>
          <w:lang w:eastAsia="uk-UA"/>
        </w:rPr>
        <w:t>Берестинської</w:t>
      </w:r>
      <w:proofErr w:type="spellEnd"/>
      <w:r w:rsidRPr="000C2B6F">
        <w:rPr>
          <w:rFonts w:ascii="Times New Roman" w:eastAsia="Times New Roman" w:hAnsi="Times New Roman" w:cs="Times New Roman"/>
          <w:color w:val="363636"/>
          <w:sz w:val="28"/>
          <w:szCs w:val="28"/>
          <w:lang w:eastAsia="uk-UA"/>
        </w:rPr>
        <w:t xml:space="preserve"> (колишня назва – Красноградська) окружної прокуратури Харківської області, прокурором Лещенко Д.В. як старшим групи прокурорів з 03.04.2023 здійснювалось процесуальне керівництво досудовим розслідуванням у кримінальному провадженні № (конфіденційна інформація), розпочатому 03.04.2023 за ч. 4 ст. 185 КК України за підозрою ОСОБА_2 у таємному викраденні товарно-матеріальних цінностей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w:t>
      </w:r>
    </w:p>
    <w:p w14:paraId="7FC0BDE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Відповідно до повідомлення про підозру від 17.11.2023, погодженого прокурором Лещенком Д.В. та затвердженого ним 16.01.2024 обвинувального </w:t>
      </w:r>
      <w:proofErr w:type="spellStart"/>
      <w:r w:rsidRPr="000C2B6F">
        <w:rPr>
          <w:rFonts w:ascii="Times New Roman" w:eastAsia="Times New Roman" w:hAnsi="Times New Roman" w:cs="Times New Roman"/>
          <w:color w:val="363636"/>
          <w:sz w:val="28"/>
          <w:szCs w:val="28"/>
          <w:lang w:eastAsia="uk-UA"/>
        </w:rPr>
        <w:t>акта</w:t>
      </w:r>
      <w:proofErr w:type="spellEnd"/>
      <w:r w:rsidRPr="000C2B6F">
        <w:rPr>
          <w:rFonts w:ascii="Times New Roman" w:eastAsia="Times New Roman" w:hAnsi="Times New Roman" w:cs="Times New Roman"/>
          <w:color w:val="363636"/>
          <w:sz w:val="28"/>
          <w:szCs w:val="28"/>
          <w:lang w:eastAsia="uk-UA"/>
        </w:rPr>
        <w:t>, ОСОБА_2 обвинувачувався у тому, що з січня 2023 року по 11 травня 2023 року, точного часу досудовим розслідуванням не встановлено, перебуваючи на посаді головного інженера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xml:space="preserve">», яке розташоване за </w:t>
      </w:r>
      <w:proofErr w:type="spellStart"/>
      <w:r w:rsidRPr="000C2B6F">
        <w:rPr>
          <w:rFonts w:ascii="Times New Roman" w:eastAsia="Times New Roman" w:hAnsi="Times New Roman" w:cs="Times New Roman"/>
          <w:color w:val="363636"/>
          <w:sz w:val="28"/>
          <w:szCs w:val="28"/>
          <w:lang w:eastAsia="uk-UA"/>
        </w:rPr>
        <w:t>адресою</w:t>
      </w:r>
      <w:proofErr w:type="spellEnd"/>
      <w:r w:rsidRPr="000C2B6F">
        <w:rPr>
          <w:rFonts w:ascii="Times New Roman" w:eastAsia="Times New Roman" w:hAnsi="Times New Roman" w:cs="Times New Roman"/>
          <w:color w:val="363636"/>
          <w:sz w:val="28"/>
          <w:szCs w:val="28"/>
          <w:lang w:eastAsia="uk-UA"/>
        </w:rPr>
        <w:t xml:space="preserve">: Харківська область, Красноградський район, с.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маючи значний досвід роботи на вказаному підприємстві, усвідомлюючи для себе здійснення таємного викрадення майна, а саме паливно-мастильних матеріалів з території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xml:space="preserve">», реалізуючи свій раптово виниклий єдиний злочинний намір, діючи з єдиним прямим умислом, направленим на систематичне та продовжуване таємне викрадення чужого майна (крадіжку), з корисливих мотивів, з метою особистого збагачення, в умовах воєнного стану, який відповідно до Указу Президента України від 24.02.2022 № 64/2022 «Про введення воєнного стану в Україні» введений на території України та який неодноразово продовжувався і діє натепер, усвідомлюючи суспільно небезпечний характер свого діяння, передбачаючи його суспільно небезпечні наслідки, переконавшись в тому, що за його діями ніхто не спостерігає, шляхом вільного доступу, перебуваючи на території вищевказаного підприємства, розташованого за вищевказаною </w:t>
      </w:r>
      <w:proofErr w:type="spellStart"/>
      <w:r w:rsidRPr="000C2B6F">
        <w:rPr>
          <w:rFonts w:ascii="Times New Roman" w:eastAsia="Times New Roman" w:hAnsi="Times New Roman" w:cs="Times New Roman"/>
          <w:color w:val="363636"/>
          <w:sz w:val="28"/>
          <w:szCs w:val="28"/>
          <w:lang w:eastAsia="uk-UA"/>
        </w:rPr>
        <w:t>адресою</w:t>
      </w:r>
      <w:proofErr w:type="spellEnd"/>
      <w:r w:rsidRPr="000C2B6F">
        <w:rPr>
          <w:rFonts w:ascii="Times New Roman" w:eastAsia="Times New Roman" w:hAnsi="Times New Roman" w:cs="Times New Roman"/>
          <w:color w:val="363636"/>
          <w:sz w:val="28"/>
          <w:szCs w:val="28"/>
          <w:lang w:eastAsia="uk-UA"/>
        </w:rPr>
        <w:t xml:space="preserve">, з дизельних генераторів, належних підприємству – </w:t>
      </w:r>
      <w:proofErr w:type="spellStart"/>
      <w:r w:rsidRPr="000C2B6F">
        <w:rPr>
          <w:rFonts w:ascii="Times New Roman" w:eastAsia="Times New Roman" w:hAnsi="Times New Roman" w:cs="Times New Roman"/>
          <w:color w:val="363636"/>
          <w:sz w:val="28"/>
          <w:szCs w:val="28"/>
          <w:lang w:eastAsia="uk-UA"/>
        </w:rPr>
        <w:t>Scania</w:t>
      </w:r>
      <w:proofErr w:type="spellEnd"/>
      <w:r w:rsidRPr="000C2B6F">
        <w:rPr>
          <w:rFonts w:ascii="Times New Roman" w:eastAsia="Times New Roman" w:hAnsi="Times New Roman" w:cs="Times New Roman"/>
          <w:color w:val="363636"/>
          <w:sz w:val="28"/>
          <w:szCs w:val="28"/>
          <w:lang w:eastAsia="uk-UA"/>
        </w:rPr>
        <w:t xml:space="preserve"> (280 </w:t>
      </w:r>
      <w:proofErr w:type="spellStart"/>
      <w:r w:rsidRPr="000C2B6F">
        <w:rPr>
          <w:rFonts w:ascii="Times New Roman" w:eastAsia="Times New Roman" w:hAnsi="Times New Roman" w:cs="Times New Roman"/>
          <w:color w:val="363636"/>
          <w:sz w:val="28"/>
          <w:szCs w:val="28"/>
          <w:lang w:eastAsia="uk-UA"/>
        </w:rPr>
        <w:t>kW</w:t>
      </w:r>
      <w:proofErr w:type="spellEnd"/>
      <w:r w:rsidRPr="000C2B6F">
        <w:rPr>
          <w:rFonts w:ascii="Times New Roman" w:eastAsia="Times New Roman" w:hAnsi="Times New Roman" w:cs="Times New Roman"/>
          <w:color w:val="363636"/>
          <w:sz w:val="28"/>
          <w:szCs w:val="28"/>
          <w:lang w:eastAsia="uk-UA"/>
        </w:rPr>
        <w:t xml:space="preserve">) та </w:t>
      </w:r>
      <w:proofErr w:type="spellStart"/>
      <w:r w:rsidRPr="000C2B6F">
        <w:rPr>
          <w:rFonts w:ascii="Times New Roman" w:eastAsia="Times New Roman" w:hAnsi="Times New Roman" w:cs="Times New Roman"/>
          <w:color w:val="363636"/>
          <w:sz w:val="28"/>
          <w:szCs w:val="28"/>
          <w:lang w:eastAsia="uk-UA"/>
        </w:rPr>
        <w:t>Mercedes</w:t>
      </w:r>
      <w:proofErr w:type="spellEnd"/>
      <w:r w:rsidRPr="000C2B6F">
        <w:rPr>
          <w:rFonts w:ascii="Times New Roman" w:eastAsia="Times New Roman" w:hAnsi="Times New Roman" w:cs="Times New Roman"/>
          <w:color w:val="363636"/>
          <w:sz w:val="28"/>
          <w:szCs w:val="28"/>
          <w:lang w:eastAsia="uk-UA"/>
        </w:rPr>
        <w:t xml:space="preserve"> </w:t>
      </w:r>
      <w:proofErr w:type="spellStart"/>
      <w:r w:rsidRPr="000C2B6F">
        <w:rPr>
          <w:rFonts w:ascii="Times New Roman" w:eastAsia="Times New Roman" w:hAnsi="Times New Roman" w:cs="Times New Roman"/>
          <w:color w:val="363636"/>
          <w:sz w:val="28"/>
          <w:szCs w:val="28"/>
          <w:lang w:eastAsia="uk-UA"/>
        </w:rPr>
        <w:t>Benz</w:t>
      </w:r>
      <w:proofErr w:type="spellEnd"/>
      <w:r w:rsidRPr="000C2B6F">
        <w:rPr>
          <w:rFonts w:ascii="Times New Roman" w:eastAsia="Times New Roman" w:hAnsi="Times New Roman" w:cs="Times New Roman"/>
          <w:color w:val="363636"/>
          <w:sz w:val="28"/>
          <w:szCs w:val="28"/>
          <w:lang w:eastAsia="uk-UA"/>
        </w:rPr>
        <w:t xml:space="preserve"> (90 </w:t>
      </w:r>
      <w:proofErr w:type="spellStart"/>
      <w:r w:rsidRPr="000C2B6F">
        <w:rPr>
          <w:rFonts w:ascii="Times New Roman" w:eastAsia="Times New Roman" w:hAnsi="Times New Roman" w:cs="Times New Roman"/>
          <w:color w:val="363636"/>
          <w:sz w:val="28"/>
          <w:szCs w:val="28"/>
          <w:lang w:eastAsia="uk-UA"/>
        </w:rPr>
        <w:t>kW</w:t>
      </w:r>
      <w:proofErr w:type="spellEnd"/>
      <w:r w:rsidRPr="000C2B6F">
        <w:rPr>
          <w:rFonts w:ascii="Times New Roman" w:eastAsia="Times New Roman" w:hAnsi="Times New Roman" w:cs="Times New Roman"/>
          <w:color w:val="363636"/>
          <w:sz w:val="28"/>
          <w:szCs w:val="28"/>
          <w:lang w:eastAsia="uk-UA"/>
        </w:rPr>
        <w:t>), в різні дати зазначеного проміжку часу, вчинив крадіжку дизельного палива в сукупному об’ємі 740 літрів вартістю 36 829,80 грн, після чого, викрадене паливо накопичував за місцем свого мешкання та розпоряджався ним на власний розсуд, чим заподіяв матеріальної шкоди підприємству на вказану суму.</w:t>
      </w:r>
    </w:p>
    <w:p w14:paraId="2041F959"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Такі дії обвинуваченого кваліфіковані органом досудового розслідування за ч. 4 ст. 185 КК України, тобто – таємне викрадення чужого майна (крадіжка), вчинене в умовах воєнного стану.</w:t>
      </w:r>
    </w:p>
    <w:p w14:paraId="1E078840"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Після затвердження прокурором Лещенком Д.В. 16.01.2024 обвинувального </w:t>
      </w:r>
      <w:proofErr w:type="spellStart"/>
      <w:r w:rsidRPr="000C2B6F">
        <w:rPr>
          <w:rFonts w:ascii="Times New Roman" w:eastAsia="Times New Roman" w:hAnsi="Times New Roman" w:cs="Times New Roman"/>
          <w:color w:val="363636"/>
          <w:sz w:val="28"/>
          <w:szCs w:val="28"/>
          <w:lang w:eastAsia="uk-UA"/>
        </w:rPr>
        <w:t>акта</w:t>
      </w:r>
      <w:proofErr w:type="spellEnd"/>
      <w:r w:rsidRPr="000C2B6F">
        <w:rPr>
          <w:rFonts w:ascii="Times New Roman" w:eastAsia="Times New Roman" w:hAnsi="Times New Roman" w:cs="Times New Roman"/>
          <w:color w:val="363636"/>
          <w:sz w:val="28"/>
          <w:szCs w:val="28"/>
          <w:lang w:eastAsia="uk-UA"/>
        </w:rPr>
        <w:t xml:space="preserve">, його направлено до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для розгляду по суті.</w:t>
      </w:r>
    </w:p>
    <w:p w14:paraId="2202CC94"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Під час судового розгляду кримінального провадження суд дійшов висновку про недоведеність вчинення ОСОБА_2 у межах пред’явленого йому обвинувачення, а саме таємного викрадення чужого майна (крадіжка), вчинене в умовах воєнного стану, а саме кримінального правопорушення (злочину), передбаченого ч. 4 ст. 185 КК України.</w:t>
      </w:r>
    </w:p>
    <w:p w14:paraId="606F0EA0"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 xml:space="preserve">11.08.2025 прокурором Лещенком Д.В. подано апеляційну скаргу на вирок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від 25.07.2025.</w:t>
      </w:r>
    </w:p>
    <w:p w14:paraId="1F90E732"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Ухвалою Колегії суддів судової палати з розгляду кримінальних справ Харківського апеляційного суду від 30.10.2025 залишено без задоволення апеляційну скаргу прокурора Лещенка Д.В., а вирок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від 25.07.2025, стосовно ОСОБА_2, яким його визнано невинуватим та виправдано у зв’язку з недоведеністю вчинення ним кримінального правопорушення, залишено без змін.</w:t>
      </w:r>
    </w:p>
    <w:p w14:paraId="15021F31"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Верховний Суд у складі колегії суддів Третьої судової палати Касаційного кримінального суду, розглянувши касаційну скаргу прокурора, який брав участь у розгляді кримінального провадження в судах першої та апеляційної інстанцій, на вирок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від 25 липня 2025 року та ухвалу Харківського апеляційного суду від 30 жовтня 2025 року щодо виправданого ОСОБА_2 ухвалою від 23 лютого 2026 року відмовив у відкритті касаційного провадження. В ухвалі зазначено, що колегія судів касаційної інстанції погоджується з висновками судів та вважає, що сторона обвинувачення не довела поза розумним сумнівом допустимими й достатніми доказами винуватість ОСОБА_2 в інкримінованому йому кримінальному правопорушенні.</w:t>
      </w:r>
    </w:p>
    <w:p w14:paraId="0D734CDB" w14:textId="77777777" w:rsidR="000C2B6F" w:rsidRPr="000C2B6F" w:rsidRDefault="000C2B6F" w:rsidP="000C2B6F">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w:t>
      </w:r>
    </w:p>
    <w:p w14:paraId="1B582DED"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20E691B3"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48704722"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5. Пояснення прокурора</w:t>
      </w:r>
    </w:p>
    <w:p w14:paraId="1665CBA8"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5A429983"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Прокурор Лещенко Д.В. направив на адресу Комісії пояснення, у яких зазначив, що вважає вирок суду від 25.07.2025 та ухвалу колегії суддів від 30.10.2025 такими, що підлягають скасуванню, у зв’язку з чим 26.01.2026 подав касаційну скаргу, проте ухвалою колегії суддів Третьої судової палати Касаційного кримінального суду у складі Верховного Суду від 23.02.2026 відмовлено у відкритті касаційного провадження з, на думку прокурора, формальних підстав.</w:t>
      </w:r>
    </w:p>
    <w:p w14:paraId="48081A3F"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Зазначив, що він був процесуальним керівником у кримінальному провадженні на стадії досудового розслідування, володів усією інформацією та дрібними нюансами справи з урахуванням зібраних доказів та розумінням того, на що потрібно звернути увагу та орієнтувати суд під час дослідження доказів, однак був позбавлений такої можливості в суді першої та апеляційної інстанцій оскільки не брав участі у долученні та дослідженні письмових доказів, оскільки на стадії судового розгляду перед стадією дослідження доказів до складу групи прокурорів був включений прокурор ОСОБА_5, яким і було подано докази до суду та який був присутній при їх дослідженні. Лещенко Д.В. вважає, що </w:t>
      </w:r>
      <w:r w:rsidRPr="000C2B6F">
        <w:rPr>
          <w:rFonts w:ascii="Times New Roman" w:eastAsia="Times New Roman" w:hAnsi="Times New Roman" w:cs="Times New Roman"/>
          <w:color w:val="363636"/>
          <w:sz w:val="28"/>
          <w:szCs w:val="28"/>
          <w:lang w:eastAsia="uk-UA"/>
        </w:rPr>
        <w:lastRenderedPageBreak/>
        <w:t xml:space="preserve">прокурор ОСОБА_5 формально долучив письмові докази без їх детального дослідження та акцентування уваги на всіх нюансах, що призвело до виникнення у суду сумнівів щодо досліджених доказів та до неповноти судового розгляду. Також прокурора було </w:t>
      </w:r>
      <w:proofErr w:type="spellStart"/>
      <w:r w:rsidRPr="000C2B6F">
        <w:rPr>
          <w:rFonts w:ascii="Times New Roman" w:eastAsia="Times New Roman" w:hAnsi="Times New Roman" w:cs="Times New Roman"/>
          <w:color w:val="363636"/>
          <w:sz w:val="28"/>
          <w:szCs w:val="28"/>
          <w:lang w:eastAsia="uk-UA"/>
        </w:rPr>
        <w:t>позбавлено</w:t>
      </w:r>
      <w:proofErr w:type="spellEnd"/>
      <w:r w:rsidRPr="000C2B6F">
        <w:rPr>
          <w:rFonts w:ascii="Times New Roman" w:eastAsia="Times New Roman" w:hAnsi="Times New Roman" w:cs="Times New Roman"/>
          <w:color w:val="363636"/>
          <w:sz w:val="28"/>
          <w:szCs w:val="28"/>
          <w:lang w:eastAsia="uk-UA"/>
        </w:rPr>
        <w:t xml:space="preserve"> права повторно дослідити всі докази в суді апеляційної інстанції за його участі.</w:t>
      </w:r>
    </w:p>
    <w:p w14:paraId="79E3ACB0"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Прокурор зауважив, що перед письмовим погодженням повідомлення про підозру він доповів керівництву про стан досудового дослідження, про результат та якість зібраних доказів винуватості особи з одночасним наданням матеріалів кримінального провадження, також ці питання обговорюються та фіксуються на оперативних нарадах. Керівництвом було вивчено матеріали та погоджено про достатність, належність, допустимість зібраних доказів для повідомлення ОСОБА_2 про підозру.</w:t>
      </w:r>
    </w:p>
    <w:p w14:paraId="2E64D8EB"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Таким чином прокурор Лещенко Д.В. просив закрити дисциплінарне провадження стосовно нього у зв’язку із відсутністю підстав для притягнення його до дисциплінарної відповідальності.</w:t>
      </w:r>
    </w:p>
    <w:p w14:paraId="6DE2884F" w14:textId="77777777" w:rsidR="000C2B6F" w:rsidRPr="000C2B6F" w:rsidRDefault="000C2B6F" w:rsidP="000C2B6F">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26942FD8"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Частиною 2 ст.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DFC2FBD"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Конституції України та Закону № 1697-VII однією з основних функцій прокуратури є організація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та функції підтримання публічного (державного) обвинувачення у суді.</w:t>
      </w:r>
    </w:p>
    <w:p w14:paraId="6EC016F6"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Пунктами 1, 2 ч. 1 ст. 3 Закону № 1697-VII визначено, що діяльність прокуратури ґрунтується на засадах верховенства права та визнання людини, її життя і здоров’я, честі і гідності, недоторканності і безпеки найвищою соціальною цінністю;</w:t>
      </w:r>
      <w:bookmarkStart w:id="2" w:name="n19"/>
      <w:bookmarkEnd w:id="2"/>
      <w:r w:rsidRPr="000C2B6F">
        <w:rPr>
          <w:rFonts w:ascii="Times New Roman" w:eastAsia="Times New Roman" w:hAnsi="Times New Roman" w:cs="Times New Roman"/>
          <w:color w:val="363636"/>
          <w:sz w:val="28"/>
          <w:szCs w:val="28"/>
          <w:lang w:eastAsia="uk-UA"/>
        </w:rPr>
        <w:t> законності, справедливості, неупередженості та об’єктивності.</w:t>
      </w:r>
    </w:p>
    <w:p w14:paraId="5A3DC923"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Згідно з ч. 4 ст. 19 Закону № 1697-VII прокурор зобов’язаний діяти лише на підставі, в межах та у спосіб, що передбачені Конституцією та законами України.</w:t>
      </w:r>
    </w:p>
    <w:p w14:paraId="0F5A219A"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Відповідно ч. 3 ст. 43 Закону № 1697-VII, виправдання особи або закриття стосовно неї судом кримінального провадження не може бути підставою для притягнення до дисциплінарної відповідальності прокурора, який здійснював процесуальне керівництво досудовим розслідуванням та/або підтримання державного обвинувачення у цьому провадженні, крім випадків умисного </w:t>
      </w:r>
      <w:r w:rsidRPr="000C2B6F">
        <w:rPr>
          <w:rFonts w:ascii="Times New Roman" w:eastAsia="Times New Roman" w:hAnsi="Times New Roman" w:cs="Times New Roman"/>
          <w:color w:val="363636"/>
          <w:sz w:val="28"/>
          <w:szCs w:val="28"/>
          <w:lang w:eastAsia="uk-UA"/>
        </w:rPr>
        <w:lastRenderedPageBreak/>
        <w:t>порушення ним вимог законодавства чи неналежного виконання службових обов’язків.</w:t>
      </w:r>
    </w:p>
    <w:p w14:paraId="0FC7DB47"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Частиною 1 ст. 1 КПК України визначено, що порядок кримінального провадження на території України визначається лише кримінальним процесуальним законодавством України.</w:t>
      </w:r>
      <w:bookmarkStart w:id="3" w:name="n386"/>
      <w:bookmarkEnd w:id="3"/>
    </w:p>
    <w:p w14:paraId="0133ED77"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Згідно з параграфом 2 </w:t>
      </w:r>
      <w:proofErr w:type="spellStart"/>
      <w:r w:rsidRPr="000C2B6F">
        <w:rPr>
          <w:rFonts w:ascii="Times New Roman" w:eastAsia="Times New Roman" w:hAnsi="Times New Roman" w:cs="Times New Roman"/>
          <w:color w:val="363636"/>
          <w:sz w:val="28"/>
          <w:szCs w:val="28"/>
          <w:lang w:eastAsia="uk-UA"/>
        </w:rPr>
        <w:t>гл</w:t>
      </w:r>
      <w:proofErr w:type="spellEnd"/>
      <w:r w:rsidRPr="000C2B6F">
        <w:rPr>
          <w:rFonts w:ascii="Times New Roman" w:eastAsia="Times New Roman" w:hAnsi="Times New Roman" w:cs="Times New Roman"/>
          <w:color w:val="363636"/>
          <w:sz w:val="28"/>
          <w:szCs w:val="28"/>
          <w:lang w:eastAsia="uk-UA"/>
        </w:rPr>
        <w:t xml:space="preserve">. 3 </w:t>
      </w:r>
      <w:proofErr w:type="spellStart"/>
      <w:r w:rsidRPr="000C2B6F">
        <w:rPr>
          <w:rFonts w:ascii="Times New Roman" w:eastAsia="Times New Roman" w:hAnsi="Times New Roman" w:cs="Times New Roman"/>
          <w:color w:val="363636"/>
          <w:sz w:val="28"/>
          <w:szCs w:val="28"/>
          <w:lang w:eastAsia="uk-UA"/>
        </w:rPr>
        <w:t>розд</w:t>
      </w:r>
      <w:proofErr w:type="spellEnd"/>
      <w:r w:rsidRPr="000C2B6F">
        <w:rPr>
          <w:rFonts w:ascii="Times New Roman" w:eastAsia="Times New Roman" w:hAnsi="Times New Roman" w:cs="Times New Roman"/>
          <w:color w:val="363636"/>
          <w:sz w:val="28"/>
          <w:szCs w:val="28"/>
          <w:lang w:eastAsia="uk-UA"/>
        </w:rPr>
        <w:t>. 1 та п. 19 ч. 1 ст. 3 КПК України прокурор є суб’єктом кримінального процесу зі сторони обвинувачення.</w:t>
      </w:r>
    </w:p>
    <w:p w14:paraId="4029AA53"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Частинами 1, 2 ст. 9 КПК України визначено, що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1977FF8F"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2B93C1E1"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Пунктами 9, 13, 15, 20 ч. 2 ст. 36 КПК України передбачено, що прокурор уповноважений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 затверджувати чи відмовляти у затвердженні обвинувального </w:t>
      </w:r>
      <w:proofErr w:type="spellStart"/>
      <w:r w:rsidRPr="000C2B6F">
        <w:rPr>
          <w:rFonts w:ascii="Times New Roman" w:eastAsia="Times New Roman" w:hAnsi="Times New Roman" w:cs="Times New Roman"/>
          <w:color w:val="363636"/>
          <w:sz w:val="28"/>
          <w:szCs w:val="28"/>
          <w:lang w:eastAsia="uk-UA"/>
        </w:rPr>
        <w:t>акта</w:t>
      </w:r>
      <w:proofErr w:type="spellEnd"/>
      <w:r w:rsidRPr="000C2B6F">
        <w:rPr>
          <w:rFonts w:ascii="Times New Roman" w:eastAsia="Times New Roman" w:hAnsi="Times New Roman" w:cs="Times New Roman"/>
          <w:color w:val="363636"/>
          <w:sz w:val="28"/>
          <w:szCs w:val="28"/>
          <w:lang w:eastAsia="uk-UA"/>
        </w:rPr>
        <w:t>; підтримувати державне обвинувачення в суді, відмовлятися від підтримання державного обвинувачення, змінювати його або висувати додаткове обвинувачення у порядку, встановленому цим Кодексом; оскаржувати судові рішення в порядку, встановленому цим Кодексом.</w:t>
      </w:r>
    </w:p>
    <w:p w14:paraId="5E819FAA"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Відповідно до </w:t>
      </w:r>
      <w:proofErr w:type="spellStart"/>
      <w:r w:rsidRPr="000C2B6F">
        <w:rPr>
          <w:rFonts w:ascii="Times New Roman" w:eastAsia="Times New Roman" w:hAnsi="Times New Roman" w:cs="Times New Roman"/>
          <w:color w:val="363636"/>
          <w:sz w:val="28"/>
          <w:szCs w:val="28"/>
          <w:lang w:eastAsia="uk-UA"/>
        </w:rPr>
        <w:t>ч.ч</w:t>
      </w:r>
      <w:proofErr w:type="spellEnd"/>
      <w:r w:rsidRPr="000C2B6F">
        <w:rPr>
          <w:rFonts w:ascii="Times New Roman" w:eastAsia="Times New Roman" w:hAnsi="Times New Roman" w:cs="Times New Roman"/>
          <w:color w:val="363636"/>
          <w:sz w:val="28"/>
          <w:szCs w:val="28"/>
          <w:lang w:eastAsia="uk-UA"/>
        </w:rPr>
        <w:t>. 1, 2 ст. 37 КПК України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 Прокурор здійснює свої повноваження у кримінальному провадженні з початку до його завершення.</w:t>
      </w:r>
    </w:p>
    <w:p w14:paraId="2DD72F2D"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Згідно із </w:t>
      </w:r>
      <w:proofErr w:type="spellStart"/>
      <w:r w:rsidRPr="000C2B6F">
        <w:rPr>
          <w:rFonts w:ascii="Times New Roman" w:eastAsia="Times New Roman" w:hAnsi="Times New Roman" w:cs="Times New Roman"/>
          <w:color w:val="363636"/>
          <w:sz w:val="28"/>
          <w:szCs w:val="28"/>
          <w:lang w:eastAsia="uk-UA"/>
        </w:rPr>
        <w:t>пп</w:t>
      </w:r>
      <w:proofErr w:type="spellEnd"/>
      <w:r w:rsidRPr="000C2B6F">
        <w:rPr>
          <w:rFonts w:ascii="Times New Roman" w:eastAsia="Times New Roman" w:hAnsi="Times New Roman" w:cs="Times New Roman"/>
          <w:color w:val="363636"/>
          <w:sz w:val="28"/>
          <w:szCs w:val="28"/>
          <w:lang w:eastAsia="uk-UA"/>
        </w:rPr>
        <w:t>. 1, 2 ч. 1 ст. 91 КК України у кримінальному провадженні підлягають доказуванню подія кримінального правопорушення (час, місце, спосіб та інші обставини вчинення кримінального правопорушення);</w:t>
      </w:r>
      <w:bookmarkStart w:id="4" w:name="n1084"/>
      <w:bookmarkEnd w:id="4"/>
      <w:r w:rsidRPr="000C2B6F">
        <w:rPr>
          <w:rFonts w:ascii="Times New Roman" w:eastAsia="Times New Roman" w:hAnsi="Times New Roman" w:cs="Times New Roman"/>
          <w:color w:val="363636"/>
          <w:sz w:val="28"/>
          <w:szCs w:val="28"/>
          <w:lang w:eastAsia="uk-UA"/>
        </w:rPr>
        <w:t xml:space="preserve"> винуватість </w:t>
      </w:r>
      <w:r w:rsidRPr="000C2B6F">
        <w:rPr>
          <w:rFonts w:ascii="Times New Roman" w:eastAsia="Times New Roman" w:hAnsi="Times New Roman" w:cs="Times New Roman"/>
          <w:color w:val="363636"/>
          <w:sz w:val="28"/>
          <w:szCs w:val="28"/>
          <w:lang w:eastAsia="uk-UA"/>
        </w:rPr>
        <w:lastRenderedPageBreak/>
        <w:t>обвинуваченого у вчиненні кримінального правопорушення, форма вини, мотив і мета вчинення кримінального правопорушення.</w:t>
      </w:r>
    </w:p>
    <w:p w14:paraId="333992D6"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ч. 1 ст. 92 КПК України обов’язок доказування обставин, передбачених ст. 91 цього Кодексу, за винятком випадків, передбачених частиною другою цієї статті, покладається на слідчого, прокурора та, в установлених цим Кодексом випадках – на потерпілого.</w:t>
      </w:r>
    </w:p>
    <w:p w14:paraId="42C2EC24"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У відповідності до ч. 1 ст. 94 КПК України, зокрема, прокурор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w:t>
      </w:r>
    </w:p>
    <w:p w14:paraId="4AE9F718"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Пунктом 11 наказу Генерального прокурора «Про організацію діяльності прокурорів у кримінальному провадженні» від 30 вересня 2021 року № 309 (далі – Наказ № 309) передбачено, що прокурор здійснює процесуальне керівництво досудовим розслідуванням у кримінальному провадженні відповідно до вимог законодавства.</w:t>
      </w:r>
    </w:p>
    <w:p w14:paraId="0CB941A4"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Пунктом 22 Наказу № 309 визначено обов’язки старшого групи прокурорів, а саме: організовувати та координувати діяльність прокурорів групи, узгоджувати їх процесуальні позиції, у тому числі шляхом надання відповідних доручень, які долучати до наглядового провадження; особисто брати участь у судових засіданнях; підписувати за необхідності процесуальні документи прокурорів про зміну або відмову від обвинувачення, висунення додаткового обвинувачення, а також погоджувати такі рішення з прокурором вищого рівня, укладати угоди про визнання винуватості тощо.</w:t>
      </w:r>
    </w:p>
    <w:p w14:paraId="3A17F5F6"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пункту 26.8 – після з’ясування всіх обставин, встановлених під час кримінального провадження, та перевірки їх доказами відмовлятися від обвинувачення, якщо пред’явлене особі обвинувачення повністю не підтвердилось, про що виносити мотивовану постанову.</w:t>
      </w:r>
    </w:p>
    <w:p w14:paraId="4443BFD9"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Параграфом 2 Глави 28 Розділу IV КПК України врегульовано межі судового розгляду. Зокрема, ст. 340 цього Кодексу передбачає право прокурора відмовитись у судовому засіданні від підтримання державного обвинувачення.</w:t>
      </w:r>
    </w:p>
    <w:p w14:paraId="7623CDBB"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ч. 5 ст. 13 Закону України «Про судоустрій і статус суддів» від 02 червня 2016 року № 1402-VIII висновки щодо застосування норм права, викладені у постановах Верховного Суду, є обов’язковими для всіх суб’єктів владних повноважень, які застосовують у своїй діяльності нормативно-правовий акт, що містить відповідну норму права.</w:t>
      </w:r>
    </w:p>
    <w:p w14:paraId="5698805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У постанові Великої Палати Верховного Суду від 27 листопада 2019 року у справі № 629/847/15-к констатовано: «Прокурор здійснює свої повноваження у </w:t>
      </w:r>
      <w:r w:rsidRPr="000C2B6F">
        <w:rPr>
          <w:rFonts w:ascii="Times New Roman" w:eastAsia="Times New Roman" w:hAnsi="Times New Roman" w:cs="Times New Roman"/>
          <w:color w:val="363636"/>
          <w:sz w:val="28"/>
          <w:szCs w:val="28"/>
          <w:lang w:eastAsia="uk-UA"/>
        </w:rPr>
        <w:lastRenderedPageBreak/>
        <w:t>кримінальному провадженні з початку до його завершення. Те саме стосується й прокурорів, які включені до складу групи прокурорів у конкретному кримінальному провадженні. Тобто в конкретному кримінальному провадженні, за загальним правилом, характер діяльності прокурорів, які входять до складу групи, містить ознаку постійності. Прокурори, які включені до складу групи прокурорів, і в такий спосіб знаходяться в єдиному організаційно-процесуальному утворенні, спрямовані на досягнення єдиної мети, виконують загальні завдання. Крім того, всі прокурори, які входять до складу групи прокурорів, мають однакові процесуальні права і обов’язки, а отже, однаковий процесуальний статус. Ще однією ознакою групи прокурорів виступає єдність процесуального статусу. Група прокурорів у кримінальному провадженні діє як єдиний процесуальний суб’єкт – прокурор. Процесуальні дії, що вчиняють прокурори, які входять до групи, мають характер взаємодоповнюваності та взаємозамінності й спрямовані на реалізацію прав та обов’язків прокурора відповідно до норм КПК України».</w:t>
      </w:r>
    </w:p>
    <w:p w14:paraId="3380316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7F3B479"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Повноваження та обов’язки прокурора у провадженні серед інших визначено у ч. 2 ст. 9, </w:t>
      </w:r>
      <w:proofErr w:type="spellStart"/>
      <w:r w:rsidRPr="000C2B6F">
        <w:rPr>
          <w:rFonts w:ascii="Times New Roman" w:eastAsia="Times New Roman" w:hAnsi="Times New Roman" w:cs="Times New Roman"/>
          <w:color w:val="363636"/>
          <w:sz w:val="28"/>
          <w:szCs w:val="28"/>
          <w:lang w:eastAsia="uk-UA"/>
        </w:rPr>
        <w:t>пп</w:t>
      </w:r>
      <w:proofErr w:type="spellEnd"/>
      <w:r w:rsidRPr="000C2B6F">
        <w:rPr>
          <w:rFonts w:ascii="Times New Roman" w:eastAsia="Times New Roman" w:hAnsi="Times New Roman" w:cs="Times New Roman"/>
          <w:color w:val="363636"/>
          <w:sz w:val="28"/>
          <w:szCs w:val="28"/>
          <w:lang w:eastAsia="uk-UA"/>
        </w:rPr>
        <w:t xml:space="preserve">. 9, 13, 15, 20 ст. 36, ст. 37, ч. 2 ст. 283, </w:t>
      </w:r>
      <w:proofErr w:type="spellStart"/>
      <w:r w:rsidRPr="000C2B6F">
        <w:rPr>
          <w:rFonts w:ascii="Times New Roman" w:eastAsia="Times New Roman" w:hAnsi="Times New Roman" w:cs="Times New Roman"/>
          <w:color w:val="363636"/>
          <w:sz w:val="28"/>
          <w:szCs w:val="28"/>
          <w:lang w:eastAsia="uk-UA"/>
        </w:rPr>
        <w:t>ст.ст</w:t>
      </w:r>
      <w:proofErr w:type="spellEnd"/>
      <w:r w:rsidRPr="000C2B6F">
        <w:rPr>
          <w:rFonts w:ascii="Times New Roman" w:eastAsia="Times New Roman" w:hAnsi="Times New Roman" w:cs="Times New Roman"/>
          <w:color w:val="363636"/>
          <w:sz w:val="28"/>
          <w:szCs w:val="28"/>
          <w:lang w:eastAsia="uk-UA"/>
        </w:rPr>
        <w:t>. 284, 293 КПК України.</w:t>
      </w:r>
    </w:p>
    <w:p w14:paraId="3B5F7C6B"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Надаючи оцінку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ступінь його вини.</w:t>
      </w:r>
    </w:p>
    <w:p w14:paraId="5934F561"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Дії прокурора Лещенка Д.В. у провадженні розглянуто крізь призму їх відповідності чи невідповідності вимогам законів чи нормативно-правових актів.</w:t>
      </w:r>
    </w:p>
    <w:p w14:paraId="5FB66247"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Для встановлення наявності чи відсутності факту невиконання, або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72E5280A"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Комітет Міністрів Ради Європи, Венеційська комісія, Консультативна рада європейських прокурорів у численних документах, які стосуються відповідальності прокурора за постановлення виправдувальних </w:t>
      </w:r>
      <w:proofErr w:type="spellStart"/>
      <w:r w:rsidRPr="000C2B6F">
        <w:rPr>
          <w:rFonts w:ascii="Times New Roman" w:eastAsia="Times New Roman" w:hAnsi="Times New Roman" w:cs="Times New Roman"/>
          <w:color w:val="363636"/>
          <w:sz w:val="28"/>
          <w:szCs w:val="28"/>
          <w:lang w:eastAsia="uk-UA"/>
        </w:rPr>
        <w:t>вироків</w:t>
      </w:r>
      <w:proofErr w:type="spellEnd"/>
      <w:r w:rsidRPr="000C2B6F">
        <w:rPr>
          <w:rFonts w:ascii="Times New Roman" w:eastAsia="Times New Roman" w:hAnsi="Times New Roman" w:cs="Times New Roman"/>
          <w:color w:val="363636"/>
          <w:sz w:val="28"/>
          <w:szCs w:val="28"/>
          <w:lang w:eastAsia="uk-UA"/>
        </w:rPr>
        <w:t xml:space="preserve">, зазначають, що така відповідальність може мати місце тільки, якщо прокурором допущено грубе порушення службових обов’язків, а не будь-які порушення норм </w:t>
      </w:r>
      <w:r w:rsidRPr="000C2B6F">
        <w:rPr>
          <w:rFonts w:ascii="Times New Roman" w:eastAsia="Times New Roman" w:hAnsi="Times New Roman" w:cs="Times New Roman"/>
          <w:color w:val="363636"/>
          <w:sz w:val="28"/>
          <w:szCs w:val="28"/>
          <w:lang w:eastAsia="uk-UA"/>
        </w:rPr>
        <w:lastRenderedPageBreak/>
        <w:t>законодавства, які стали, зокрема, причиною неприйняття судом доказів обвинувачення та виправдання обвинуваченого.</w:t>
      </w:r>
    </w:p>
    <w:p w14:paraId="5C3DF733"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спільного коментаря Венеційської комісії та Директорату з прав людини, закон має «виключати можливість того, що виправдання особи, проти якої прокурор висунув обвинувачення, може призвести до дисциплінарного провадження стосовно цього прокурора, якщо тільки обвинувачення не було висунуто з грубої недбалості або зі злочинним наміром».</w:t>
      </w:r>
    </w:p>
    <w:p w14:paraId="50414B33"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Висновки Комісії щодо відповідності дій</w:t>
      </w:r>
      <w:r w:rsidRPr="000C2B6F">
        <w:rPr>
          <w:rFonts w:ascii="Times New Roman" w:eastAsia="Times New Roman" w:hAnsi="Times New Roman" w:cs="Times New Roman"/>
          <w:color w:val="333333"/>
          <w:sz w:val="28"/>
          <w:szCs w:val="28"/>
          <w:lang w:eastAsia="uk-UA"/>
        </w:rPr>
        <w:t xml:space="preserve"> прокурора Лещенка Д.В. у зазначеному кримінальному провадженні чинному законодавству зроблені на підставі фактів встановлених у </w:t>
      </w:r>
      <w:proofErr w:type="spellStart"/>
      <w:r w:rsidRPr="000C2B6F">
        <w:rPr>
          <w:rFonts w:ascii="Times New Roman" w:eastAsia="Times New Roman" w:hAnsi="Times New Roman" w:cs="Times New Roman"/>
          <w:color w:val="333333"/>
          <w:sz w:val="28"/>
          <w:szCs w:val="28"/>
          <w:lang w:eastAsia="uk-UA"/>
        </w:rPr>
        <w:t>вироку</w:t>
      </w:r>
      <w:proofErr w:type="spellEnd"/>
      <w:r w:rsidRPr="000C2B6F">
        <w:rPr>
          <w:rFonts w:ascii="Times New Roman" w:eastAsia="Times New Roman" w:hAnsi="Times New Roman" w:cs="Times New Roman"/>
          <w:color w:val="333333"/>
          <w:sz w:val="28"/>
          <w:szCs w:val="28"/>
          <w:lang w:eastAsia="uk-UA"/>
        </w:rPr>
        <w:t xml:space="preserve"> суду від 25.07.2025.</w:t>
      </w:r>
    </w:p>
    <w:p w14:paraId="73EEBE0A"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Так, суд, приймаючи рішення про виправдання обвинуваченого зазначив, що з повідомлення директора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від 03.04.2023 про кримінальне правопорушення за ч. 4 ст. 185 КК України вбачається, що невстановлені особи з числа працівників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систематично, протягом тривалого часу з кінця 2022 року по 03 квітня 2023 року здійснили крадіжку товарно-матеріальних цінностей з території підприємства.</w:t>
      </w:r>
    </w:p>
    <w:p w14:paraId="28FD6FA8"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Відповідно до </w:t>
      </w:r>
      <w:proofErr w:type="spellStart"/>
      <w:r w:rsidRPr="000C2B6F">
        <w:rPr>
          <w:rFonts w:ascii="Times New Roman" w:eastAsia="Times New Roman" w:hAnsi="Times New Roman" w:cs="Times New Roman"/>
          <w:color w:val="363636"/>
          <w:sz w:val="28"/>
          <w:szCs w:val="28"/>
          <w:lang w:eastAsia="uk-UA"/>
        </w:rPr>
        <w:t>акта</w:t>
      </w:r>
      <w:proofErr w:type="spellEnd"/>
      <w:r w:rsidRPr="000C2B6F">
        <w:rPr>
          <w:rFonts w:ascii="Times New Roman" w:eastAsia="Times New Roman" w:hAnsi="Times New Roman" w:cs="Times New Roman"/>
          <w:color w:val="363636"/>
          <w:sz w:val="28"/>
          <w:szCs w:val="28"/>
          <w:lang w:eastAsia="uk-UA"/>
        </w:rPr>
        <w:t>, затвердженого директором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комісією у складі трьох чоловік 24.03.2023 зроблений замір витрат дизельного палива з двох генераторів. В результаті замірів встановлено нестачу дизельного палива у кількості 740 л. Акт датований 13.05.2023.</w:t>
      </w:r>
    </w:p>
    <w:p w14:paraId="1DB15AC6"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Отже, факт крадіжки виявлено 24.03.2023, хоча представник потерпілого у судовому засіданні зазначив, що нестача дизельного палива близько 700 л була виявлена у 2023 році, за період 2-3 місяців. Знімання залишків проводилися щомісячно. Однак ці документи правоохоронним органам не надавались, у зв’язку з тим, що не запитувались ними.</w:t>
      </w:r>
    </w:p>
    <w:p w14:paraId="37F41022"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Показання жодного з допитаних свідків та представника потерпілого, як і досліджені документи, не містять інформації про конкретні дати вчинення обвинуваченим крадіжок майна, чому саме слідчим та прокурором було встановлено, що це період з січня 2023 року по 11.05.2023 є незрозумілим, оскільки акт ревізійної комісії датований 13.05.2023, хоча знімання залишків проводилось щомісячно. В судовому засіданні представник потерпілого не зміг пояснити суду, що це за дата «13.05.2023».</w:t>
      </w:r>
    </w:p>
    <w:p w14:paraId="291BB6A7"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Також, оскільки інкримінований обвинуваченому злочин – таємне викрадення чужого майна (крадіжка), з об’єктивної сторони є злочином з матеріальним складом, його обов’язковими ознаками є матеріальна шкода, спричинена власнику викраденого майна, яка визначається його вартістю, а також причинний зв’язок між цією шкодою і таємним викраденням. Відповідно до п. 3 ч. 1 ст. 91 КПК України у кримінальному провадженні підлягають доказуванню: вид і розмір шкоди, завданої кримінальним правопорушенням.</w:t>
      </w:r>
    </w:p>
    <w:p w14:paraId="273AF764"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Згідно з п. 6 ч. 2 ст. 242 КПК України слідчий або прокурор зобов’язаний звернутися до експерта для проведення експертизи щодо визначення розміру матеріальних збитків заподіяних кримінальним правопорушенням.</w:t>
      </w:r>
    </w:p>
    <w:p w14:paraId="1C317F30"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Постановою слідчого від 01.11.2023 призначено судово-товарознавчу експертизу. На вирішення експерту поставлені наступні питання: яка ринкова вартість дизельного палива Дп-3 Євро 5, об’ємом 1 л і яка ринкова вартість такого ж палива об’ємом 740 л.</w:t>
      </w:r>
    </w:p>
    <w:p w14:paraId="31E90F5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висновку експерта за результатами судово-товарознавчої експертизи від 02.11.2023 № 5342/23 об’єкт на дослідження не наданий, тому у якості вихідних даних для дослідження експертом використовувались відомості, що містяться у постанові про призначення зазначеної експертизи. Так ринкова вартість дизельного палива Дп-3 Євро 5, об’ємом 1 л становить 49,77 грн, а ринкова вартість такого ж палива об’ємом 740 л станом на 01.03.2023 становить 36 829,80 грн.</w:t>
      </w:r>
    </w:p>
    <w:p w14:paraId="54FE00E0"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Згідно пред’явленого обвинувачення, сторона обвинувачення зазначає, що вартість викраденого майна, а саме 740 л, складає 36 829,80 грн., отже в основу обвинувачення покладений висновок судово-товарознавчої експертизи, як такий, яким визначена матеріальна шкода, завдана потерпілому.</w:t>
      </w:r>
    </w:p>
    <w:p w14:paraId="2F7478C7"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Згідно протоколу обшуку від 11.05.2023 у домоволодінні обвинуваченого, виявлено і вилучено 700 л дизельного палива у 34 каністрах.</w:t>
      </w:r>
    </w:p>
    <w:p w14:paraId="224A373F"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Судом зазначено, що з відеозапису обшуку вбачається, що ті каністри, які мають більш прозорий вигляд, не всі заповнені повністю. Яким чином у 34 каністрах (об’ємом 20 л кожна) могло поміститися 700 л рідини – не зрозуміло. При цьому слідча не зазначає скільки каністр вилучено і яка кількість рідини у них, інформація про здійснення замірів відсутня.</w:t>
      </w:r>
    </w:p>
    <w:p w14:paraId="1436344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Згідно протоколу обшуку у домоволодінні, за місцем проживання свідка                ОСОБА_3 від 11.05.2023, виявлено і вилучено: 5 каністр, бежевого кольору, об’ємом 30 л, </w:t>
      </w:r>
      <w:proofErr w:type="spellStart"/>
      <w:r w:rsidRPr="000C2B6F">
        <w:rPr>
          <w:rFonts w:ascii="Times New Roman" w:eastAsia="Times New Roman" w:hAnsi="Times New Roman" w:cs="Times New Roman"/>
          <w:color w:val="363636"/>
          <w:sz w:val="28"/>
          <w:szCs w:val="28"/>
          <w:lang w:eastAsia="uk-UA"/>
        </w:rPr>
        <w:t>напівзаповнені</w:t>
      </w:r>
      <w:proofErr w:type="spellEnd"/>
      <w:r w:rsidRPr="000C2B6F">
        <w:rPr>
          <w:rFonts w:ascii="Times New Roman" w:eastAsia="Times New Roman" w:hAnsi="Times New Roman" w:cs="Times New Roman"/>
          <w:color w:val="363636"/>
          <w:sz w:val="28"/>
          <w:szCs w:val="28"/>
          <w:lang w:eastAsia="uk-UA"/>
        </w:rPr>
        <w:t xml:space="preserve"> рідиною темного кольору, 1 каністра темно-синього кольору, об’ємом 30 л, </w:t>
      </w:r>
      <w:proofErr w:type="spellStart"/>
      <w:r w:rsidRPr="000C2B6F">
        <w:rPr>
          <w:rFonts w:ascii="Times New Roman" w:eastAsia="Times New Roman" w:hAnsi="Times New Roman" w:cs="Times New Roman"/>
          <w:color w:val="363636"/>
          <w:sz w:val="28"/>
          <w:szCs w:val="28"/>
          <w:lang w:eastAsia="uk-UA"/>
        </w:rPr>
        <w:t>напівзаповнена</w:t>
      </w:r>
      <w:proofErr w:type="spellEnd"/>
      <w:r w:rsidRPr="000C2B6F">
        <w:rPr>
          <w:rFonts w:ascii="Times New Roman" w:eastAsia="Times New Roman" w:hAnsi="Times New Roman" w:cs="Times New Roman"/>
          <w:color w:val="363636"/>
          <w:sz w:val="28"/>
          <w:szCs w:val="28"/>
          <w:lang w:eastAsia="uk-UA"/>
        </w:rPr>
        <w:t xml:space="preserve"> рідиною темного кольору, 1 каністра світло-бежевого кольору, об’ємом 30 л, </w:t>
      </w:r>
      <w:proofErr w:type="spellStart"/>
      <w:r w:rsidRPr="000C2B6F">
        <w:rPr>
          <w:rFonts w:ascii="Times New Roman" w:eastAsia="Times New Roman" w:hAnsi="Times New Roman" w:cs="Times New Roman"/>
          <w:color w:val="363636"/>
          <w:sz w:val="28"/>
          <w:szCs w:val="28"/>
          <w:lang w:eastAsia="uk-UA"/>
        </w:rPr>
        <w:t>напівзаповнена</w:t>
      </w:r>
      <w:proofErr w:type="spellEnd"/>
      <w:r w:rsidRPr="000C2B6F">
        <w:rPr>
          <w:rFonts w:ascii="Times New Roman" w:eastAsia="Times New Roman" w:hAnsi="Times New Roman" w:cs="Times New Roman"/>
          <w:color w:val="363636"/>
          <w:sz w:val="28"/>
          <w:szCs w:val="28"/>
          <w:lang w:eastAsia="uk-UA"/>
        </w:rPr>
        <w:t xml:space="preserve"> рідиною темного кольору, 2 каністри темно-синього кольору, об’ємом 30 л, </w:t>
      </w:r>
      <w:proofErr w:type="spellStart"/>
      <w:r w:rsidRPr="000C2B6F">
        <w:rPr>
          <w:rFonts w:ascii="Times New Roman" w:eastAsia="Times New Roman" w:hAnsi="Times New Roman" w:cs="Times New Roman"/>
          <w:color w:val="363636"/>
          <w:sz w:val="28"/>
          <w:szCs w:val="28"/>
          <w:lang w:eastAsia="uk-UA"/>
        </w:rPr>
        <w:t>напівзаповнені</w:t>
      </w:r>
      <w:proofErr w:type="spellEnd"/>
      <w:r w:rsidRPr="000C2B6F">
        <w:rPr>
          <w:rFonts w:ascii="Times New Roman" w:eastAsia="Times New Roman" w:hAnsi="Times New Roman" w:cs="Times New Roman"/>
          <w:color w:val="363636"/>
          <w:sz w:val="28"/>
          <w:szCs w:val="28"/>
          <w:lang w:eastAsia="uk-UA"/>
        </w:rPr>
        <w:t xml:space="preserve"> рідиною темного кольору, 1 порожня каністра білого кольору з характерним запахом, 4 каністри бежевого кольору, з залишками рідини світлого кольору, при цьому зазначено, що характерна рідина зливалась також із бочок і її приблизний об’єм.</w:t>
      </w:r>
    </w:p>
    <w:p w14:paraId="7E80005F"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Під час перегляду у судовому засіданні додатка, а саме диску до вказаного протоколу обшуку, слідча вказує лише, що вилучаються каністри, проте не зазначає, ні їх кількість, ні об’єм, ні скільки літрів рідини вилучається.</w:t>
      </w:r>
    </w:p>
    <w:p w14:paraId="0F9B3D64"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Отже із вказаного протоколу, не виявляється можливим встановити, яка саме кількість і якого дизельного палива була виявлена і вилучена.</w:t>
      </w:r>
    </w:p>
    <w:p w14:paraId="518EE8FD"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Судом звернута увага на те, що у ряді доказів, що надані стороною обвинувачення неодноразово зустрічається словосполучення 700 л, 500 л приблизно, це у протоколі обшуку від 11.05.2023, постанові про визнання речовими доказами від 12.05.2023, квитанції камери схову Красноградського РВП ГУНП в Харківській області, ухвалі про арешт майна від 12.05.2023, що на думку суду свідчить про те, що не було чітко встановлено, яка кількість дизельного палива вилучена під час проведення обшуку у домоволодінні і обвинуваченого, і свідка ОСОБА_3.</w:t>
      </w:r>
    </w:p>
    <w:p w14:paraId="728D0C92"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При цьому також є не зрозумілим, з яких даних сторона обвинувачення виходила, коли зазначала про викрадення саме 740 л дизельного палива обвинуваченим ОСОБА_2.</w:t>
      </w:r>
    </w:p>
    <w:p w14:paraId="28283500"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Згідно висновку експерта від 17.01.2024 № СЕ-19/121-24/713-ФХД за результатами судової експертизи матеріалів, речовин та виробів, експертові надані на дослідження 8 опечатаних пляшок по 0,5 л з рідиною, що відібрана: 15.12.2023 в ході огляду місця події на території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 1 шт., а саме дизельного палива, що використовується в дизельних генераторах; 18.12.2023 в ході огляду речей в камері схову речових доказів Красноградського РВП ГУНП в Харківській області, під час огляду 34 каністр, що вилучені у домоволодінні обвинуваченого, з 34 каністр – 5 шт., з рідиною світлого кольору з характерним різким запахом; 18.12.2023 в ході огляду речей в камері схову речових доказів Красноградського РВП ГУНП в Харківській області, під час огляду 8 каністр, що вилучені під час обшуку у домоволодінні свідка ОСОБА_3 – 2 шт., з рідиною світлого кольору з характерним різким запахом.</w:t>
      </w:r>
    </w:p>
    <w:p w14:paraId="2986137F"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За результатами експертного дослідження встановлено, що рідини у восьми пляшках мають однакові значення густини та колір, мають між собою однаковий якісний склад та невелику відмінність у відносному кількісному складі окремих вуглеводів, що могло бути спричинено зберіганням, транспортуванням та відбором проб рідини, тому рідини мають спільну родову належність.</w:t>
      </w:r>
    </w:p>
    <w:p w14:paraId="17A6C874"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Проте на дослідження експертові не надано все дизельне паливо, а лише вибірково і свідок ОСОБА_3 в судовому засіданні зазначив, що частина дизельного палива, яка вилучалась, мала неякісний склад, тому стороною обвинувачення не надано доказів, що все дизельне паливо відноситься до виду Дп-3 Євро 5 і ціна його всього 49,77 грн. за 1 л.</w:t>
      </w:r>
    </w:p>
    <w:p w14:paraId="7464D16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Аналізуючи вищенаведене, суд дійшов висновку, що сторона обвинувачення документально не підтвердила розмір нестачі матеріальних цінностей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оскільки будь-яких доказів про те, що саме вчинено крадіжку дизельного палива об’ємом 740 л не надано, не надано і доказів його вартості, оскільки експерту не надавалось для огляду все дизельне паливо.</w:t>
      </w:r>
    </w:p>
    <w:p w14:paraId="5AC205ED"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Крім того, в судовому засіданні досліджені фотознімки, які надав представник потерпілого ОСОБА_4 під час допиту 03.04.2023, на яких зафіксована зустріч ОСОБА_2 з невідомим чоловіком за </w:t>
      </w:r>
      <w:proofErr w:type="spellStart"/>
      <w:r w:rsidRPr="000C2B6F">
        <w:rPr>
          <w:rFonts w:ascii="Times New Roman" w:eastAsia="Times New Roman" w:hAnsi="Times New Roman" w:cs="Times New Roman"/>
          <w:color w:val="363636"/>
          <w:sz w:val="28"/>
          <w:szCs w:val="28"/>
          <w:lang w:eastAsia="uk-UA"/>
        </w:rPr>
        <w:lastRenderedPageBreak/>
        <w:t>адресою</w:t>
      </w:r>
      <w:proofErr w:type="spellEnd"/>
      <w:r w:rsidRPr="000C2B6F">
        <w:rPr>
          <w:rFonts w:ascii="Times New Roman" w:eastAsia="Times New Roman" w:hAnsi="Times New Roman" w:cs="Times New Roman"/>
          <w:color w:val="363636"/>
          <w:sz w:val="28"/>
          <w:szCs w:val="28"/>
          <w:lang w:eastAsia="uk-UA"/>
        </w:rPr>
        <w:t xml:space="preserve">:                           м. Красноград, провулок Вишневий та карта пам’яті </w:t>
      </w:r>
      <w:proofErr w:type="spellStart"/>
      <w:r w:rsidRPr="000C2B6F">
        <w:rPr>
          <w:rFonts w:ascii="Times New Roman" w:eastAsia="Times New Roman" w:hAnsi="Times New Roman" w:cs="Times New Roman"/>
          <w:color w:val="363636"/>
          <w:sz w:val="28"/>
          <w:szCs w:val="28"/>
          <w:lang w:eastAsia="uk-UA"/>
        </w:rPr>
        <w:t>Micro</w:t>
      </w:r>
      <w:proofErr w:type="spellEnd"/>
      <w:r w:rsidRPr="000C2B6F">
        <w:rPr>
          <w:rFonts w:ascii="Times New Roman" w:eastAsia="Times New Roman" w:hAnsi="Times New Roman" w:cs="Times New Roman"/>
          <w:color w:val="363636"/>
          <w:sz w:val="28"/>
          <w:szCs w:val="28"/>
          <w:lang w:eastAsia="uk-UA"/>
        </w:rPr>
        <w:t xml:space="preserve">-SD марки </w:t>
      </w:r>
      <w:proofErr w:type="spellStart"/>
      <w:r w:rsidRPr="000C2B6F">
        <w:rPr>
          <w:rFonts w:ascii="Times New Roman" w:eastAsia="Times New Roman" w:hAnsi="Times New Roman" w:cs="Times New Roman"/>
          <w:color w:val="363636"/>
          <w:sz w:val="28"/>
          <w:szCs w:val="28"/>
          <w:lang w:eastAsia="uk-UA"/>
        </w:rPr>
        <w:t>Apacer</w:t>
      </w:r>
      <w:proofErr w:type="spellEnd"/>
      <w:r w:rsidRPr="000C2B6F">
        <w:rPr>
          <w:rFonts w:ascii="Times New Roman" w:eastAsia="Times New Roman" w:hAnsi="Times New Roman" w:cs="Times New Roman"/>
          <w:color w:val="363636"/>
          <w:sz w:val="28"/>
          <w:szCs w:val="28"/>
          <w:lang w:eastAsia="uk-UA"/>
        </w:rPr>
        <w:t xml:space="preserve"> об’ємом 16 </w:t>
      </w:r>
      <w:proofErr w:type="spellStart"/>
      <w:r w:rsidRPr="000C2B6F">
        <w:rPr>
          <w:rFonts w:ascii="Times New Roman" w:eastAsia="Times New Roman" w:hAnsi="Times New Roman" w:cs="Times New Roman"/>
          <w:color w:val="363636"/>
          <w:sz w:val="28"/>
          <w:szCs w:val="28"/>
          <w:lang w:eastAsia="uk-UA"/>
        </w:rPr>
        <w:t>Gb</w:t>
      </w:r>
      <w:proofErr w:type="spellEnd"/>
      <w:r w:rsidRPr="000C2B6F">
        <w:rPr>
          <w:rFonts w:ascii="Times New Roman" w:eastAsia="Times New Roman" w:hAnsi="Times New Roman" w:cs="Times New Roman"/>
          <w:color w:val="363636"/>
          <w:sz w:val="28"/>
          <w:szCs w:val="28"/>
          <w:lang w:eastAsia="uk-UA"/>
        </w:rPr>
        <w:t>, яка добровільно надана представником потерпілого, на якій зафіксовані події 15.04.2023 біля провулку Вишневого, 7 у м. Красноград Харківської області, як обвинувачений з іншим чоловіком, заходить на подвір’я і виходить з каністрами. Однак обвинувачений та свідок ОСОБА_3 і не заперечували про те, що ОСОБА_2 залишав каністри у свого товариша та і представник потерпілого ОСОБА_4 достеменно і чітко не міг ствердити, що у каністрах знаходиться дизельне паливо, оскільки він мав тільки припущення про це. Таким чином, на даному записі та фотознімках неможливо встановити факт викрадення обвинуваченим будь-якого майна.</w:t>
      </w:r>
    </w:p>
    <w:p w14:paraId="606A4736"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Таким чином, стороною обвинувачення надані докази, які хоча і є допустимими, оскільки зібрані у законний спосіб, але судом визнані неналежними, оскільки прямо чи непрямо не підтверджують існування чи відсутність обставин, що підлягають доказуванню, зокрема час вчинення злочину та розмір матеріальних збитків, завданих потерпілому.</w:t>
      </w:r>
    </w:p>
    <w:p w14:paraId="683AD4F5"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Крім того, стороною обвинувачення не надано оцінку наявності копій 3 </w:t>
      </w:r>
      <w:proofErr w:type="spellStart"/>
      <w:r w:rsidRPr="000C2B6F">
        <w:rPr>
          <w:rFonts w:ascii="Times New Roman" w:eastAsia="Times New Roman" w:hAnsi="Times New Roman" w:cs="Times New Roman"/>
          <w:color w:val="363636"/>
          <w:sz w:val="28"/>
          <w:szCs w:val="28"/>
          <w:lang w:eastAsia="uk-UA"/>
        </w:rPr>
        <w:t>чеків</w:t>
      </w:r>
      <w:proofErr w:type="spellEnd"/>
      <w:r w:rsidRPr="000C2B6F">
        <w:rPr>
          <w:rFonts w:ascii="Times New Roman" w:eastAsia="Times New Roman" w:hAnsi="Times New Roman" w:cs="Times New Roman"/>
          <w:color w:val="363636"/>
          <w:sz w:val="28"/>
          <w:szCs w:val="28"/>
          <w:lang w:eastAsia="uk-UA"/>
        </w:rPr>
        <w:t xml:space="preserve"> АТ «Укргазвидобування» АЗС № 20 (Харківська область, Красноградський район, с. Наталине, вул. Промислова, 54) від 30.04.2025, наданих ОСОБА_2, згідно яких йому було відпущено 600 л дизельного пального.</w:t>
      </w:r>
    </w:p>
    <w:p w14:paraId="34089BE3"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На підставі фактів встановлених під час судового розгляду кримінального провадження № (конфіденційна інформація) Комісія доходить висновку, що при погодженні підозри ОСОБА_2 17.11.2023 прокурор Лещенко Д.В. був поінформований про </w:t>
      </w:r>
      <w:proofErr w:type="spellStart"/>
      <w:r w:rsidRPr="000C2B6F">
        <w:rPr>
          <w:rFonts w:ascii="Times New Roman" w:eastAsia="Times New Roman" w:hAnsi="Times New Roman" w:cs="Times New Roman"/>
          <w:color w:val="363636"/>
          <w:sz w:val="28"/>
          <w:szCs w:val="28"/>
          <w:lang w:eastAsia="uk-UA"/>
        </w:rPr>
        <w:t>невстановлення</w:t>
      </w:r>
      <w:proofErr w:type="spellEnd"/>
      <w:r w:rsidRPr="000C2B6F">
        <w:rPr>
          <w:rFonts w:ascii="Times New Roman" w:eastAsia="Times New Roman" w:hAnsi="Times New Roman" w:cs="Times New Roman"/>
          <w:color w:val="363636"/>
          <w:sz w:val="28"/>
          <w:szCs w:val="28"/>
          <w:lang w:eastAsia="uk-UA"/>
        </w:rPr>
        <w:t xml:space="preserve"> під час розслідування: часу здійснення крадіжки; кількість дизельного палива викраденого в ПП «</w:t>
      </w:r>
      <w:proofErr w:type="spellStart"/>
      <w:r w:rsidRPr="000C2B6F">
        <w:rPr>
          <w:rFonts w:ascii="Times New Roman" w:eastAsia="Times New Roman" w:hAnsi="Times New Roman" w:cs="Times New Roman"/>
          <w:color w:val="363636"/>
          <w:sz w:val="28"/>
          <w:szCs w:val="28"/>
          <w:lang w:eastAsia="uk-UA"/>
        </w:rPr>
        <w:t>Андріївка</w:t>
      </w:r>
      <w:proofErr w:type="spellEnd"/>
      <w:r w:rsidRPr="000C2B6F">
        <w:rPr>
          <w:rFonts w:ascii="Times New Roman" w:eastAsia="Times New Roman" w:hAnsi="Times New Roman" w:cs="Times New Roman"/>
          <w:color w:val="363636"/>
          <w:sz w:val="28"/>
          <w:szCs w:val="28"/>
          <w:lang w:eastAsia="uk-UA"/>
        </w:rPr>
        <w:t>» та вилученого у ОСОБА_2 і свідка ОСОБА_3 під час обшуку; вартість вилученого палива; об’єктивних даних, що давали би можливість стверджувати про наявність в діях ОСОБА_2 ознак кримінального правопорушення передбаченого ч. 4 ст. 185 КК України. Зазначені факти дозволяють стверджувати, що у прокурора Лещенка Д.В. при погодженні повідомлення про підозру ОСОБА_2 були відсутні докази про наявність в його діях ознак кримінального правопорушення, передбаченого ч. 4 ст. 185 КК України.</w:t>
      </w:r>
    </w:p>
    <w:p w14:paraId="495127FC"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Таким чином, Комісія прийшла до висновку, що дії прокурора Лещенка Д.В. у кримінальному провадженні щодо ОСОБА_2 містять ознаки неналежного виконання службових обов’язків, що призвело відповідно до виправдувального </w:t>
      </w:r>
      <w:proofErr w:type="spellStart"/>
      <w:r w:rsidRPr="000C2B6F">
        <w:rPr>
          <w:rFonts w:ascii="Times New Roman" w:eastAsia="Times New Roman" w:hAnsi="Times New Roman" w:cs="Times New Roman"/>
          <w:color w:val="363636"/>
          <w:sz w:val="28"/>
          <w:szCs w:val="28"/>
          <w:lang w:eastAsia="uk-UA"/>
        </w:rPr>
        <w:t>вироку</w:t>
      </w:r>
      <w:proofErr w:type="spellEnd"/>
      <w:r w:rsidRPr="000C2B6F">
        <w:rPr>
          <w:rFonts w:ascii="Times New Roman" w:eastAsia="Times New Roman" w:hAnsi="Times New Roman" w:cs="Times New Roman"/>
          <w:color w:val="363636"/>
          <w:sz w:val="28"/>
          <w:szCs w:val="28"/>
          <w:lang w:eastAsia="uk-UA"/>
        </w:rPr>
        <w:t xml:space="preserve"> суду – у зв’язку з недоведеністю вчинення кримінального правопорушення особою.</w:t>
      </w:r>
    </w:p>
    <w:p w14:paraId="4977C431"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Відповідно до п. 26.4 Наказу № 309 прокурорам під час судового розгляду необхідно доводити перед судом належність і допустимість доказів, зібраних стороною обвинувачення, об’єктивно оцінювати сукупність доказів щодо їх достатності для доведення винуватості.</w:t>
      </w:r>
    </w:p>
    <w:p w14:paraId="12AE56E2"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Проте прокурор Лещенко Д.В,. незважаючи на те, що він не володів достатніми, належними та допустимими доказами наявності вини ОСОБА_2  під </w:t>
      </w:r>
      <w:r w:rsidRPr="000C2B6F">
        <w:rPr>
          <w:rFonts w:ascii="Times New Roman" w:eastAsia="Times New Roman" w:hAnsi="Times New Roman" w:cs="Times New Roman"/>
          <w:color w:val="363636"/>
          <w:sz w:val="28"/>
          <w:szCs w:val="28"/>
          <w:lang w:eastAsia="uk-UA"/>
        </w:rPr>
        <w:lastRenderedPageBreak/>
        <w:t xml:space="preserve">час судового розгляду необґрунтовано орієнтував суд на ухвалення стосовно ОСОБА_2 обвинувального </w:t>
      </w:r>
      <w:proofErr w:type="spellStart"/>
      <w:r w:rsidRPr="000C2B6F">
        <w:rPr>
          <w:rFonts w:ascii="Times New Roman" w:eastAsia="Times New Roman" w:hAnsi="Times New Roman" w:cs="Times New Roman"/>
          <w:color w:val="363636"/>
          <w:sz w:val="28"/>
          <w:szCs w:val="28"/>
          <w:lang w:eastAsia="uk-UA"/>
        </w:rPr>
        <w:t>вироку</w:t>
      </w:r>
      <w:proofErr w:type="spellEnd"/>
      <w:r w:rsidRPr="000C2B6F">
        <w:rPr>
          <w:rFonts w:ascii="Times New Roman" w:eastAsia="Times New Roman" w:hAnsi="Times New Roman" w:cs="Times New Roman"/>
          <w:color w:val="363636"/>
          <w:sz w:val="28"/>
          <w:szCs w:val="28"/>
          <w:lang w:eastAsia="uk-UA"/>
        </w:rPr>
        <w:t>.</w:t>
      </w:r>
    </w:p>
    <w:p w14:paraId="4547CFBA"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Виправдувальний вирок суду став можливим у результаті неналежного виконання прокурором Лещенком Д.В. своїх процесуальних (службових) обов’язків, що призвело до не забезпечення виконання завдань кримінального провадження з дотриманням його загальних засад.</w:t>
      </w:r>
    </w:p>
    <w:p w14:paraId="6EF8F22D"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Згідно пункту 1 частини 1 статті 43 Закону України «Про прокуратуру» неналежне виконання службових обов’язків прокурором є підставою для притягнення його до дисциплінарної відповідальності.</w:t>
      </w:r>
    </w:p>
    <w:p w14:paraId="5F6F9FDB"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Унаслідок неналежного виконання службових обов’язків при здійсненні нагляду за додержанням законів у формі процесуального керівництва досудовим розслідуванням і  підтриманні публічного обвинувачення в суді у кримінальному провадженні № (конфіденційна інформація), що призвело до передчасного повідомлення про підозру та в подальшому винесення судом виправдувального </w:t>
      </w:r>
      <w:proofErr w:type="spellStart"/>
      <w:r w:rsidRPr="000C2B6F">
        <w:rPr>
          <w:rFonts w:ascii="Times New Roman" w:eastAsia="Times New Roman" w:hAnsi="Times New Roman" w:cs="Times New Roman"/>
          <w:color w:val="363636"/>
          <w:sz w:val="28"/>
          <w:szCs w:val="28"/>
          <w:lang w:eastAsia="uk-UA"/>
        </w:rPr>
        <w:t>вироку</w:t>
      </w:r>
      <w:proofErr w:type="spellEnd"/>
      <w:r w:rsidRPr="000C2B6F">
        <w:rPr>
          <w:rFonts w:ascii="Times New Roman" w:eastAsia="Times New Roman" w:hAnsi="Times New Roman" w:cs="Times New Roman"/>
          <w:color w:val="363636"/>
          <w:sz w:val="28"/>
          <w:szCs w:val="28"/>
          <w:lang w:eastAsia="uk-UA"/>
        </w:rPr>
        <w:t xml:space="preserve"> – прокурором Лещенком Д.В. порушено вимоги статей 2, 9, 17, 85, 91, 92, 242, 276, 340 КПК України; пунктів 26.4, 26.8 наказу Генерального прокурора від 30.09.2021 № 309 «Про організацію діяльності прокурорів у кримінальному провадженні»; статей 3, 19 Закону № 1697-VII, тобто ним вчинено дисциплінарний проступок, передбачений п. 1 ч. 1 ст. 43 Закону № 1697-VII (</w:t>
      </w:r>
      <w:r w:rsidRPr="000C2B6F">
        <w:rPr>
          <w:rFonts w:ascii="Times New Roman" w:eastAsia="Times New Roman" w:hAnsi="Times New Roman" w:cs="Times New Roman"/>
          <w:color w:val="333333"/>
          <w:sz w:val="28"/>
          <w:szCs w:val="28"/>
          <w:lang w:eastAsia="uk-UA"/>
        </w:rPr>
        <w:t>невиконання чи неналежне виконання службових обов’язків</w:t>
      </w:r>
      <w:r w:rsidRPr="000C2B6F">
        <w:rPr>
          <w:rFonts w:ascii="Times New Roman" w:eastAsia="Times New Roman" w:hAnsi="Times New Roman" w:cs="Times New Roman"/>
          <w:color w:val="363636"/>
          <w:sz w:val="28"/>
          <w:szCs w:val="28"/>
          <w:lang w:eastAsia="uk-UA"/>
        </w:rPr>
        <w:t>).</w:t>
      </w:r>
    </w:p>
    <w:p w14:paraId="585489F8"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Вчинення прокурором Лещенком Д.В. дисциплінарного проступку підтверджується здобутими у ході перевірки доказами, зокрема:</w:t>
      </w:r>
    </w:p>
    <w:p w14:paraId="3E3DE123"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висновком виконувача обов’язків керівника обласної прокуратури Івана Тарасова щодо неналежного виконання процесуальних обов’язків прокурором у кримінальному провадженні стосовно ОСОБА_2 за ч. 4 ст. 185 КК України та законності судового рішення, а також визначення осіб, винних у порушенні конституційних прав громадян під час здійснення провадження;</w:t>
      </w:r>
    </w:p>
    <w:p w14:paraId="66F2C0B9"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витягом з єдиного реєстру досудових розслідувань:</w:t>
      </w:r>
    </w:p>
    <w:p w14:paraId="09D85E37"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постановою про призначення групи прокурорів від 03.04.2023;</w:t>
      </w:r>
    </w:p>
    <w:p w14:paraId="4CA311C3"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повідомленням про підозру від 17.11.2023;</w:t>
      </w:r>
    </w:p>
    <w:p w14:paraId="26ED3F02"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обвинувальним актом від 16.01.2024;</w:t>
      </w:r>
    </w:p>
    <w:p w14:paraId="7696E90B"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w:t>
      </w:r>
      <w:proofErr w:type="spellStart"/>
      <w:r w:rsidRPr="000C2B6F">
        <w:rPr>
          <w:rFonts w:ascii="Times New Roman" w:eastAsia="Times New Roman" w:hAnsi="Times New Roman" w:cs="Times New Roman"/>
          <w:color w:val="363636"/>
          <w:sz w:val="28"/>
          <w:szCs w:val="28"/>
          <w:lang w:eastAsia="uk-UA"/>
        </w:rPr>
        <w:t>вироком</w:t>
      </w:r>
      <w:proofErr w:type="spellEnd"/>
      <w:r w:rsidRPr="000C2B6F">
        <w:rPr>
          <w:rFonts w:ascii="Times New Roman" w:eastAsia="Times New Roman" w:hAnsi="Times New Roman" w:cs="Times New Roman"/>
          <w:color w:val="363636"/>
          <w:sz w:val="28"/>
          <w:szCs w:val="28"/>
          <w:lang w:eastAsia="uk-UA"/>
        </w:rPr>
        <w:t xml:space="preserve"> </w:t>
      </w:r>
      <w:proofErr w:type="spellStart"/>
      <w:r w:rsidRPr="000C2B6F">
        <w:rPr>
          <w:rFonts w:ascii="Times New Roman" w:eastAsia="Times New Roman" w:hAnsi="Times New Roman" w:cs="Times New Roman"/>
          <w:color w:val="363636"/>
          <w:sz w:val="28"/>
          <w:szCs w:val="28"/>
          <w:lang w:eastAsia="uk-UA"/>
        </w:rPr>
        <w:t>Кегичівського</w:t>
      </w:r>
      <w:proofErr w:type="spellEnd"/>
      <w:r w:rsidRPr="000C2B6F">
        <w:rPr>
          <w:rFonts w:ascii="Times New Roman" w:eastAsia="Times New Roman" w:hAnsi="Times New Roman" w:cs="Times New Roman"/>
          <w:color w:val="363636"/>
          <w:sz w:val="28"/>
          <w:szCs w:val="28"/>
          <w:lang w:eastAsia="uk-UA"/>
        </w:rPr>
        <w:t xml:space="preserve"> районного суду Харківської області від 25.07.2025;</w:t>
      </w:r>
    </w:p>
    <w:p w14:paraId="1677497A"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апеляційною скаргою прокурора Лещенка Д.В.;</w:t>
      </w:r>
    </w:p>
    <w:p w14:paraId="794A982C"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ухвалою Харківського апеляційного суду від 30.10.2025;</w:t>
      </w:r>
    </w:p>
    <w:p w14:paraId="3DBCBB6F"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висновком про результати службового розслідування за фактом можливого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при здійсненні процесуального керівництва досудовим розслідуванням та підтриманні публічного обвинувачення у кримінальному провадженні № (конфіденційна інформація);</w:t>
      </w:r>
    </w:p>
    <w:p w14:paraId="0C6F5716" w14:textId="77777777" w:rsidR="000C2B6F" w:rsidRPr="000C2B6F" w:rsidRDefault="000C2B6F" w:rsidP="000C2B6F">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службовою характеристикою.</w:t>
      </w:r>
    </w:p>
    <w:p w14:paraId="266C9E97"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Перевірку доводів дисциплінарної скарги проведено виключно в межах встановленої законом компетенції Комісії,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300CD827" w14:textId="77777777" w:rsidR="000C2B6F" w:rsidRPr="000C2B6F" w:rsidRDefault="000C2B6F" w:rsidP="000C2B6F">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7CD2D13"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 урахуванням усталеної практики та висновків Верховного Суду щодо порядку обрахунку строків притягнення до дисциплінарної відповідальності (наприклад, постанови Великої Палати Верховного Суду від 16 грудня 2020 року у справі № 9901/315/19), Комісія дійшла висновку про те, що прокурором Лещенком Д.В. вчинено триваючий дисциплінарний проступок, початковим та кінцевим етапом якого слід вважати факти першої та останньої дій прокурора, здійснених ним усупереч вимогам чинного КПК України, а саме 17 листопада 2023 року (погодження повідомлення про підозру) та 23 лютого 2026 року (постановлення ухвали Верховним Судом колегією судів Третьої судової палати Касаційного кримінального суду).</w:t>
      </w:r>
    </w:p>
    <w:p w14:paraId="15473B19"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Зважаючи на приписи ч. 4 ст. 48 Закону №1697-VII, строк притягнення прокурора Лещенка Д.В. до дисциплінарної відповідальності не минув.</w:t>
      </w:r>
    </w:p>
    <w:p w14:paraId="68B2F809"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При виборі виду дисциплінарного стягнення прийнято до уваги триваючий характер проступку, його наслідки – недосягнення завдань кримінального провадження, особу прокурора, який характеризується позитивно. Водночас для досягнення мети дисциплінарного провадження необхідним, достатнім та справедливим буде застосувати до нього дисциплінарне стягнення у виді заборони на строк три місяці на переведення до органу прокуратури вищого рівня чи на призначення на вищу посаду в органі прокуратури, в якому прокурор обіймає посаду.</w:t>
      </w:r>
    </w:p>
    <w:p w14:paraId="34E255D3" w14:textId="77777777" w:rsidR="000C2B6F" w:rsidRPr="000C2B6F" w:rsidRDefault="000C2B6F" w:rsidP="000C2B6F">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Інших обставин, що мають значення для прийняття рішення, не встановлено.</w:t>
      </w:r>
    </w:p>
    <w:p w14:paraId="6A035059" w14:textId="77777777" w:rsidR="000C2B6F" w:rsidRPr="000C2B6F" w:rsidRDefault="000C2B6F" w:rsidP="000C2B6F">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 xml:space="preserve">На підставі зазначеного, керуючись </w:t>
      </w:r>
      <w:proofErr w:type="spellStart"/>
      <w:r w:rsidRPr="000C2B6F">
        <w:rPr>
          <w:rFonts w:ascii="Times New Roman" w:eastAsia="Times New Roman" w:hAnsi="Times New Roman" w:cs="Times New Roman"/>
          <w:color w:val="363636"/>
          <w:sz w:val="28"/>
          <w:szCs w:val="28"/>
          <w:lang w:eastAsia="uk-UA"/>
        </w:rPr>
        <w:t>ст.ст</w:t>
      </w:r>
      <w:proofErr w:type="spellEnd"/>
      <w:r w:rsidRPr="000C2B6F">
        <w:rPr>
          <w:rFonts w:ascii="Times New Roman" w:eastAsia="Times New Roman" w:hAnsi="Times New Roman" w:cs="Times New Roman"/>
          <w:color w:val="363636"/>
          <w:sz w:val="28"/>
          <w:szCs w:val="28"/>
          <w:lang w:eastAsia="uk-UA"/>
        </w:rPr>
        <w:t xml:space="preserve">. 44, 45, 46, 49, 77, 78 Закону № 1697-VII, </w:t>
      </w:r>
      <w:proofErr w:type="spellStart"/>
      <w:r w:rsidRPr="000C2B6F">
        <w:rPr>
          <w:rFonts w:ascii="Times New Roman" w:eastAsia="Times New Roman" w:hAnsi="Times New Roman" w:cs="Times New Roman"/>
          <w:color w:val="363636"/>
          <w:sz w:val="28"/>
          <w:szCs w:val="28"/>
          <w:lang w:eastAsia="uk-UA"/>
        </w:rPr>
        <w:t>пп</w:t>
      </w:r>
      <w:proofErr w:type="spellEnd"/>
      <w:r w:rsidRPr="000C2B6F">
        <w:rPr>
          <w:rFonts w:ascii="Times New Roman" w:eastAsia="Times New Roman" w:hAnsi="Times New Roman" w:cs="Times New Roman"/>
          <w:color w:val="363636"/>
          <w:sz w:val="28"/>
          <w:szCs w:val="28"/>
          <w:lang w:eastAsia="uk-UA"/>
        </w:rPr>
        <w:t>. 29, 99, 101, 102 Положення</w:t>
      </w:r>
      <w:r w:rsidRPr="000C2B6F">
        <w:rPr>
          <w:rFonts w:ascii="Times New Roman" w:eastAsia="Times New Roman" w:hAnsi="Times New Roman" w:cs="Times New Roman"/>
          <w:color w:val="363636"/>
          <w:sz w:val="28"/>
          <w:szCs w:val="28"/>
          <w:shd w:val="clear" w:color="auto" w:fill="FCFCFC"/>
          <w:lang w:eastAsia="uk-UA"/>
        </w:rPr>
        <w:t> про порядок роботи відповідного органу, що здійснює дисциплінарне провадження, </w:t>
      </w:r>
      <w:r w:rsidRPr="000C2B6F">
        <w:rPr>
          <w:rFonts w:ascii="Times New Roman" w:eastAsia="Times New Roman" w:hAnsi="Times New Roman" w:cs="Times New Roman"/>
          <w:color w:val="363636"/>
          <w:sz w:val="28"/>
          <w:szCs w:val="28"/>
          <w:lang w:eastAsia="uk-UA"/>
        </w:rPr>
        <w:t>Комісія</w:t>
      </w:r>
    </w:p>
    <w:p w14:paraId="1C2E583A"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38FB6025" w14:textId="77777777" w:rsidR="000C2B6F" w:rsidRPr="000C2B6F" w:rsidRDefault="000C2B6F" w:rsidP="000C2B6F">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В И Р І Ш И Л А:</w:t>
      </w:r>
    </w:p>
    <w:p w14:paraId="1EA43253"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b/>
          <w:bCs/>
          <w:color w:val="363636"/>
          <w:sz w:val="28"/>
          <w:szCs w:val="28"/>
          <w:lang w:eastAsia="uk-UA"/>
        </w:rPr>
        <w:t> </w:t>
      </w:r>
    </w:p>
    <w:p w14:paraId="1C2B6D8D"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lastRenderedPageBreak/>
        <w:t xml:space="preserve">Притягнути до дисциплінарної відповідальності прокурора </w:t>
      </w:r>
      <w:proofErr w:type="spellStart"/>
      <w:r w:rsidRPr="000C2B6F">
        <w:rPr>
          <w:rFonts w:ascii="Times New Roman" w:eastAsia="Times New Roman" w:hAnsi="Times New Roman" w:cs="Times New Roman"/>
          <w:color w:val="363636"/>
          <w:sz w:val="28"/>
          <w:szCs w:val="28"/>
          <w:lang w:eastAsia="uk-UA"/>
        </w:rPr>
        <w:t>Берестинської</w:t>
      </w:r>
      <w:proofErr w:type="spellEnd"/>
      <w:r w:rsidRPr="000C2B6F">
        <w:rPr>
          <w:rFonts w:ascii="Times New Roman" w:eastAsia="Times New Roman" w:hAnsi="Times New Roman" w:cs="Times New Roman"/>
          <w:color w:val="363636"/>
          <w:sz w:val="28"/>
          <w:szCs w:val="28"/>
          <w:lang w:eastAsia="uk-UA"/>
        </w:rPr>
        <w:t xml:space="preserve"> окружної прокуратури Харківської області Лещенка Дениса Вікторовича та накласти на нього дисциплінарне стягнення у виді заборони на строк три місяці на переведення до органу прокуратури вищого рівня чи на призначення на вищу посаду в органі прокуратури, в якому прокурор обіймає посаду. </w:t>
      </w:r>
    </w:p>
    <w:p w14:paraId="49167411"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Копію рішення надіслати</w:t>
      </w:r>
      <w:r w:rsidRPr="000C2B6F">
        <w:rPr>
          <w:rFonts w:ascii="Times New Roman" w:eastAsia="Times New Roman" w:hAnsi="Times New Roman" w:cs="Times New Roman"/>
          <w:color w:val="4EA72E"/>
          <w:sz w:val="28"/>
          <w:szCs w:val="28"/>
          <w:lang w:eastAsia="uk-UA"/>
        </w:rPr>
        <w:t> </w:t>
      </w:r>
      <w:r w:rsidRPr="000C2B6F">
        <w:rPr>
          <w:rFonts w:ascii="Times New Roman" w:eastAsia="Times New Roman" w:hAnsi="Times New Roman" w:cs="Times New Roman"/>
          <w:color w:val="363636"/>
          <w:sz w:val="28"/>
          <w:szCs w:val="28"/>
          <w:lang w:eastAsia="uk-UA"/>
        </w:rPr>
        <w:t xml:space="preserve">керівнику Харківської обласної прокуратури для застосування накладеного дисциплінарного стягнення, прокурору Лещенку Д.В. та керівнику </w:t>
      </w:r>
      <w:proofErr w:type="spellStart"/>
      <w:r w:rsidRPr="000C2B6F">
        <w:rPr>
          <w:rFonts w:ascii="Times New Roman" w:eastAsia="Times New Roman" w:hAnsi="Times New Roman" w:cs="Times New Roman"/>
          <w:color w:val="363636"/>
          <w:sz w:val="28"/>
          <w:szCs w:val="28"/>
          <w:lang w:eastAsia="uk-UA"/>
        </w:rPr>
        <w:t>Берестинської</w:t>
      </w:r>
      <w:proofErr w:type="spellEnd"/>
      <w:r w:rsidRPr="000C2B6F">
        <w:rPr>
          <w:rFonts w:ascii="Times New Roman" w:eastAsia="Times New Roman" w:hAnsi="Times New Roman" w:cs="Times New Roman"/>
          <w:color w:val="363636"/>
          <w:sz w:val="28"/>
          <w:szCs w:val="28"/>
          <w:lang w:eastAsia="uk-UA"/>
        </w:rPr>
        <w:t xml:space="preserve"> окружної прокуратури Харківської області.</w:t>
      </w:r>
    </w:p>
    <w:p w14:paraId="7D6F92B4" w14:textId="77777777" w:rsidR="000C2B6F" w:rsidRPr="000C2B6F" w:rsidRDefault="000C2B6F" w:rsidP="000C2B6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C5BFE20" w14:textId="77777777" w:rsidR="000C2B6F" w:rsidRPr="000C2B6F" w:rsidRDefault="000C2B6F" w:rsidP="000C2B6F">
      <w:pPr>
        <w:spacing w:after="0" w:line="240" w:lineRule="auto"/>
        <w:rPr>
          <w:rFonts w:ascii="Times New Roman" w:eastAsia="Times New Roman" w:hAnsi="Times New Roman" w:cs="Times New Roman"/>
          <w:sz w:val="28"/>
          <w:szCs w:val="28"/>
          <w:lang w:eastAsia="uk-UA"/>
        </w:rPr>
      </w:pPr>
    </w:p>
    <w:tbl>
      <w:tblPr>
        <w:tblW w:w="9510" w:type="dxa"/>
        <w:tblInd w:w="127" w:type="dxa"/>
        <w:shd w:val="clear" w:color="auto" w:fill="FCFCFC"/>
        <w:tblCellMar>
          <w:left w:w="0" w:type="dxa"/>
          <w:right w:w="0" w:type="dxa"/>
        </w:tblCellMar>
        <w:tblLook w:val="04A0" w:firstRow="1" w:lastRow="0" w:firstColumn="1" w:lastColumn="0" w:noHBand="0" w:noVBand="1"/>
      </w:tblPr>
      <w:tblGrid>
        <w:gridCol w:w="2355"/>
        <w:gridCol w:w="3257"/>
        <w:gridCol w:w="3898"/>
      </w:tblGrid>
      <w:tr w:rsidR="000C2B6F" w:rsidRPr="000C2B6F" w14:paraId="4297834B" w14:textId="77777777" w:rsidTr="000C2B6F">
        <w:trPr>
          <w:trHeight w:val="465"/>
        </w:trPr>
        <w:tc>
          <w:tcPr>
            <w:tcW w:w="2427" w:type="dxa"/>
            <w:shd w:val="clear" w:color="auto" w:fill="FCFCFC"/>
            <w:tcMar>
              <w:top w:w="0" w:type="dxa"/>
              <w:left w:w="108" w:type="dxa"/>
              <w:bottom w:w="0" w:type="dxa"/>
              <w:right w:w="108" w:type="dxa"/>
            </w:tcMar>
            <w:hideMark/>
          </w:tcPr>
          <w:p w14:paraId="3030D97C"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proofErr w:type="spellStart"/>
            <w:r w:rsidRPr="000C2B6F">
              <w:rPr>
                <w:rFonts w:ascii="Times New Roman" w:eastAsia="Times New Roman" w:hAnsi="Times New Roman" w:cs="Times New Roman"/>
                <w:color w:val="363636"/>
                <w:sz w:val="28"/>
                <w:szCs w:val="28"/>
                <w:lang w:val="ru-RU" w:eastAsia="uk-UA"/>
              </w:rPr>
              <w:t>Головуючий</w:t>
            </w:r>
            <w:proofErr w:type="spellEnd"/>
          </w:p>
        </w:tc>
        <w:tc>
          <w:tcPr>
            <w:tcW w:w="3536" w:type="dxa"/>
            <w:shd w:val="clear" w:color="auto" w:fill="FCFCFC"/>
            <w:tcMar>
              <w:top w:w="0" w:type="dxa"/>
              <w:left w:w="108" w:type="dxa"/>
              <w:bottom w:w="0" w:type="dxa"/>
              <w:right w:w="108" w:type="dxa"/>
            </w:tcMar>
            <w:hideMark/>
          </w:tcPr>
          <w:p w14:paraId="5D1424F0" w14:textId="77777777" w:rsidR="000C2B6F" w:rsidRPr="000C2B6F" w:rsidRDefault="000C2B6F" w:rsidP="000C2B6F">
            <w:pPr>
              <w:spacing w:beforeAutospacing="1" w:after="0" w:afterAutospacing="1" w:line="240" w:lineRule="auto"/>
              <w:ind w:hanging="142"/>
              <w:jc w:val="center"/>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c>
        <w:tc>
          <w:tcPr>
            <w:tcW w:w="3549" w:type="dxa"/>
            <w:shd w:val="clear" w:color="auto" w:fill="FCFCFC"/>
            <w:tcMar>
              <w:top w:w="0" w:type="dxa"/>
              <w:left w:w="108" w:type="dxa"/>
              <w:bottom w:w="0" w:type="dxa"/>
              <w:right w:w="108" w:type="dxa"/>
            </w:tcMar>
            <w:hideMark/>
          </w:tcPr>
          <w:p w14:paraId="68DA028C"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Максим РАДЗІВОН</w:t>
            </w:r>
          </w:p>
          <w:p w14:paraId="0EA09C44"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c>
      </w:tr>
      <w:tr w:rsidR="000C2B6F" w:rsidRPr="000C2B6F" w14:paraId="71C2D2C8" w14:textId="77777777" w:rsidTr="000C2B6F">
        <w:tc>
          <w:tcPr>
            <w:tcW w:w="2427" w:type="dxa"/>
            <w:shd w:val="clear" w:color="auto" w:fill="FCFCFC"/>
            <w:tcMar>
              <w:top w:w="0" w:type="dxa"/>
              <w:left w:w="108" w:type="dxa"/>
              <w:bottom w:w="0" w:type="dxa"/>
              <w:right w:w="108" w:type="dxa"/>
            </w:tcMar>
            <w:hideMark/>
          </w:tcPr>
          <w:p w14:paraId="49949CA0"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c>
        <w:tc>
          <w:tcPr>
            <w:tcW w:w="3536" w:type="dxa"/>
            <w:shd w:val="clear" w:color="auto" w:fill="FCFCFC"/>
            <w:tcMar>
              <w:top w:w="0" w:type="dxa"/>
              <w:left w:w="108" w:type="dxa"/>
              <w:bottom w:w="0" w:type="dxa"/>
              <w:right w:w="108" w:type="dxa"/>
            </w:tcMar>
            <w:hideMark/>
          </w:tcPr>
          <w:p w14:paraId="654991CC" w14:textId="77777777" w:rsidR="000C2B6F" w:rsidRPr="000C2B6F" w:rsidRDefault="000C2B6F" w:rsidP="000C2B6F">
            <w:pPr>
              <w:spacing w:beforeAutospacing="1" w:after="0" w:afterAutospacing="1" w:line="240" w:lineRule="auto"/>
              <w:ind w:hanging="142"/>
              <w:jc w:val="center"/>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c>
        <w:tc>
          <w:tcPr>
            <w:tcW w:w="3549" w:type="dxa"/>
            <w:shd w:val="clear" w:color="auto" w:fill="FCFCFC"/>
            <w:tcMar>
              <w:top w:w="0" w:type="dxa"/>
              <w:left w:w="108" w:type="dxa"/>
              <w:bottom w:w="0" w:type="dxa"/>
              <w:right w:w="108" w:type="dxa"/>
            </w:tcMar>
            <w:hideMark/>
          </w:tcPr>
          <w:p w14:paraId="526B199F"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c>
      </w:tr>
      <w:tr w:rsidR="000C2B6F" w:rsidRPr="000C2B6F" w14:paraId="21642CBA" w14:textId="77777777" w:rsidTr="000C2B6F">
        <w:tc>
          <w:tcPr>
            <w:tcW w:w="2427" w:type="dxa"/>
            <w:shd w:val="clear" w:color="auto" w:fill="FCFCFC"/>
            <w:tcMar>
              <w:top w:w="0" w:type="dxa"/>
              <w:left w:w="108" w:type="dxa"/>
              <w:bottom w:w="0" w:type="dxa"/>
              <w:right w:w="108" w:type="dxa"/>
            </w:tcMar>
            <w:hideMark/>
          </w:tcPr>
          <w:p w14:paraId="5A1D43AE"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xml:space="preserve">Члени </w:t>
            </w:r>
            <w:proofErr w:type="spellStart"/>
            <w:r w:rsidRPr="000C2B6F">
              <w:rPr>
                <w:rFonts w:ascii="Times New Roman" w:eastAsia="Times New Roman" w:hAnsi="Times New Roman" w:cs="Times New Roman"/>
                <w:color w:val="363636"/>
                <w:sz w:val="28"/>
                <w:szCs w:val="28"/>
                <w:lang w:val="ru-RU" w:eastAsia="uk-UA"/>
              </w:rPr>
              <w:t>Комісії</w:t>
            </w:r>
            <w:proofErr w:type="spellEnd"/>
          </w:p>
        </w:tc>
        <w:tc>
          <w:tcPr>
            <w:tcW w:w="3536" w:type="dxa"/>
            <w:shd w:val="clear" w:color="auto" w:fill="FCFCFC"/>
            <w:tcMar>
              <w:top w:w="0" w:type="dxa"/>
              <w:left w:w="108" w:type="dxa"/>
              <w:bottom w:w="0" w:type="dxa"/>
              <w:right w:w="108" w:type="dxa"/>
            </w:tcMar>
            <w:hideMark/>
          </w:tcPr>
          <w:p w14:paraId="2FBA6253" w14:textId="77777777" w:rsidR="000C2B6F" w:rsidRPr="000C2B6F" w:rsidRDefault="000C2B6F" w:rsidP="000C2B6F">
            <w:pPr>
              <w:spacing w:beforeAutospacing="1" w:after="0" w:afterAutospacing="1" w:line="240" w:lineRule="auto"/>
              <w:ind w:hanging="142"/>
              <w:jc w:val="center"/>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c>
        <w:tc>
          <w:tcPr>
            <w:tcW w:w="3549" w:type="dxa"/>
            <w:shd w:val="clear" w:color="auto" w:fill="FCFCFC"/>
            <w:tcMar>
              <w:top w:w="0" w:type="dxa"/>
              <w:left w:w="108" w:type="dxa"/>
              <w:bottom w:w="0" w:type="dxa"/>
              <w:right w:w="108" w:type="dxa"/>
            </w:tcMar>
            <w:hideMark/>
          </w:tcPr>
          <w:p w14:paraId="1C5AC426"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xml:space="preserve">   </w:t>
            </w:r>
            <w:proofErr w:type="spellStart"/>
            <w:r w:rsidRPr="000C2B6F">
              <w:rPr>
                <w:rFonts w:ascii="Times New Roman" w:eastAsia="Times New Roman" w:hAnsi="Times New Roman" w:cs="Times New Roman"/>
                <w:color w:val="363636"/>
                <w:sz w:val="28"/>
                <w:szCs w:val="28"/>
                <w:lang w:val="ru-RU" w:eastAsia="uk-UA"/>
              </w:rPr>
              <w:t>Світлана</w:t>
            </w:r>
            <w:proofErr w:type="spellEnd"/>
            <w:r w:rsidRPr="000C2B6F">
              <w:rPr>
                <w:rFonts w:ascii="Times New Roman" w:eastAsia="Times New Roman" w:hAnsi="Times New Roman" w:cs="Times New Roman"/>
                <w:color w:val="363636"/>
                <w:sz w:val="28"/>
                <w:szCs w:val="28"/>
                <w:lang w:val="ru-RU" w:eastAsia="uk-UA"/>
              </w:rPr>
              <w:t xml:space="preserve"> БОБРОВНИК</w:t>
            </w:r>
          </w:p>
          <w:p w14:paraId="6123AFE8"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p w14:paraId="312049C6"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Олег БУЛУЛУКОВ</w:t>
            </w:r>
          </w:p>
          <w:p w14:paraId="3EBAF963"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p w14:paraId="25FE173E"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roofErr w:type="spellStart"/>
            <w:r w:rsidRPr="000C2B6F">
              <w:rPr>
                <w:rFonts w:ascii="Times New Roman" w:eastAsia="Times New Roman" w:hAnsi="Times New Roman" w:cs="Times New Roman"/>
                <w:color w:val="363636"/>
                <w:sz w:val="28"/>
                <w:szCs w:val="28"/>
                <w:lang w:val="ru-RU" w:eastAsia="uk-UA"/>
              </w:rPr>
              <w:t>Ніна</w:t>
            </w:r>
            <w:proofErr w:type="spellEnd"/>
            <w:r w:rsidRPr="000C2B6F">
              <w:rPr>
                <w:rFonts w:ascii="Times New Roman" w:eastAsia="Times New Roman" w:hAnsi="Times New Roman" w:cs="Times New Roman"/>
                <w:color w:val="363636"/>
                <w:sz w:val="28"/>
                <w:szCs w:val="28"/>
                <w:lang w:val="ru-RU" w:eastAsia="uk-UA"/>
              </w:rPr>
              <w:t xml:space="preserve"> ГАРБУЗА</w:t>
            </w:r>
          </w:p>
          <w:p w14:paraId="1FCE7BEB"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p w14:paraId="4F74AA68"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Катерина КОВАЛЬ</w:t>
            </w:r>
          </w:p>
          <w:p w14:paraId="49BA2EEC"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0C2B6F">
              <w:rPr>
                <w:rFonts w:ascii="Times New Roman" w:eastAsia="Times New Roman" w:hAnsi="Times New Roman" w:cs="Times New Roman"/>
                <w:color w:val="363636"/>
                <w:sz w:val="28"/>
                <w:szCs w:val="28"/>
                <w:lang w:val="ru-RU" w:eastAsia="uk-UA"/>
              </w:rPr>
              <w:t> </w:t>
            </w:r>
          </w:p>
          <w:tbl>
            <w:tblPr>
              <w:tblW w:w="3555" w:type="dxa"/>
              <w:tblInd w:w="127" w:type="dxa"/>
              <w:tblCellMar>
                <w:left w:w="0" w:type="dxa"/>
                <w:right w:w="0" w:type="dxa"/>
              </w:tblCellMar>
              <w:tblLook w:val="04A0" w:firstRow="1" w:lastRow="0" w:firstColumn="1" w:lastColumn="0" w:noHBand="0" w:noVBand="1"/>
            </w:tblPr>
            <w:tblGrid>
              <w:gridCol w:w="3555"/>
            </w:tblGrid>
            <w:tr w:rsidR="000C2B6F" w:rsidRPr="000C2B6F" w14:paraId="20E62469" w14:textId="77777777">
              <w:tc>
                <w:tcPr>
                  <w:tcW w:w="3549" w:type="dxa"/>
                  <w:tcMar>
                    <w:top w:w="0" w:type="dxa"/>
                    <w:left w:w="108" w:type="dxa"/>
                    <w:bottom w:w="0" w:type="dxa"/>
                    <w:right w:w="108" w:type="dxa"/>
                  </w:tcMar>
                  <w:hideMark/>
                </w:tcPr>
                <w:p w14:paraId="06A6F718" w14:textId="77777777" w:rsidR="000C2B6F" w:rsidRPr="000C2B6F" w:rsidRDefault="000C2B6F" w:rsidP="000C2B6F">
                  <w:pPr>
                    <w:spacing w:beforeAutospacing="1" w:after="0" w:afterAutospacing="1" w:line="240" w:lineRule="auto"/>
                    <w:rPr>
                      <w:rFonts w:ascii="Times New Roman" w:eastAsia="Times New Roman" w:hAnsi="Times New Roman" w:cs="Times New Roman"/>
                      <w:sz w:val="28"/>
                      <w:szCs w:val="28"/>
                      <w:lang w:eastAsia="uk-UA"/>
                    </w:rPr>
                  </w:pPr>
                  <w:proofErr w:type="spellStart"/>
                  <w:r w:rsidRPr="000C2B6F">
                    <w:rPr>
                      <w:rFonts w:ascii="Times New Roman" w:eastAsia="Times New Roman" w:hAnsi="Times New Roman" w:cs="Times New Roman"/>
                      <w:sz w:val="28"/>
                      <w:szCs w:val="28"/>
                      <w:lang w:val="ru-RU" w:eastAsia="uk-UA"/>
                    </w:rPr>
                    <w:t>Дмитро</w:t>
                  </w:r>
                  <w:proofErr w:type="spellEnd"/>
                  <w:r w:rsidRPr="000C2B6F">
                    <w:rPr>
                      <w:rFonts w:ascii="Times New Roman" w:eastAsia="Times New Roman" w:hAnsi="Times New Roman" w:cs="Times New Roman"/>
                      <w:sz w:val="28"/>
                      <w:szCs w:val="28"/>
                      <w:lang w:val="ru-RU" w:eastAsia="uk-UA"/>
                    </w:rPr>
                    <w:t xml:space="preserve"> КУРИЛЕНКО</w:t>
                  </w:r>
                </w:p>
                <w:p w14:paraId="4E6201A6"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sz w:val="28"/>
                      <w:szCs w:val="28"/>
                      <w:lang w:eastAsia="uk-UA"/>
                    </w:rPr>
                  </w:pPr>
                  <w:r w:rsidRPr="000C2B6F">
                    <w:rPr>
                      <w:rFonts w:ascii="Times New Roman" w:eastAsia="Times New Roman" w:hAnsi="Times New Roman" w:cs="Times New Roman"/>
                      <w:sz w:val="28"/>
                      <w:szCs w:val="28"/>
                      <w:lang w:val="ru-RU" w:eastAsia="uk-UA"/>
                    </w:rPr>
                    <w:t> </w:t>
                  </w:r>
                </w:p>
              </w:tc>
            </w:tr>
            <w:tr w:rsidR="000C2B6F" w:rsidRPr="000C2B6F" w14:paraId="70AB3632" w14:textId="77777777">
              <w:tc>
                <w:tcPr>
                  <w:tcW w:w="3549" w:type="dxa"/>
                  <w:tcMar>
                    <w:top w:w="0" w:type="dxa"/>
                    <w:left w:w="108" w:type="dxa"/>
                    <w:bottom w:w="0" w:type="dxa"/>
                    <w:right w:w="108" w:type="dxa"/>
                  </w:tcMar>
                  <w:hideMark/>
                </w:tcPr>
                <w:p w14:paraId="380F8139"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sz w:val="28"/>
                      <w:szCs w:val="28"/>
                      <w:lang w:eastAsia="uk-UA"/>
                    </w:rPr>
                  </w:pPr>
                  <w:r w:rsidRPr="000C2B6F">
                    <w:rPr>
                      <w:rFonts w:ascii="Times New Roman" w:eastAsia="Times New Roman" w:hAnsi="Times New Roman" w:cs="Times New Roman"/>
                      <w:sz w:val="28"/>
                      <w:szCs w:val="28"/>
                      <w:lang w:val="ru-RU" w:eastAsia="uk-UA"/>
                    </w:rPr>
                    <w:t> </w:t>
                  </w:r>
                  <w:proofErr w:type="spellStart"/>
                  <w:r w:rsidRPr="000C2B6F">
                    <w:rPr>
                      <w:rFonts w:ascii="Times New Roman" w:eastAsia="Times New Roman" w:hAnsi="Times New Roman" w:cs="Times New Roman"/>
                      <w:sz w:val="28"/>
                      <w:szCs w:val="28"/>
                      <w:lang w:val="ru-RU" w:eastAsia="uk-UA"/>
                    </w:rPr>
                    <w:t>Віталій</w:t>
                  </w:r>
                  <w:proofErr w:type="spellEnd"/>
                  <w:r w:rsidRPr="000C2B6F">
                    <w:rPr>
                      <w:rFonts w:ascii="Times New Roman" w:eastAsia="Times New Roman" w:hAnsi="Times New Roman" w:cs="Times New Roman"/>
                      <w:sz w:val="28"/>
                      <w:szCs w:val="28"/>
                      <w:lang w:val="ru-RU" w:eastAsia="uk-UA"/>
                    </w:rPr>
                    <w:t xml:space="preserve"> МАВРОДІ</w:t>
                  </w:r>
                </w:p>
                <w:p w14:paraId="45DD4092"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sz w:val="28"/>
                      <w:szCs w:val="28"/>
                      <w:lang w:eastAsia="uk-UA"/>
                    </w:rPr>
                  </w:pPr>
                  <w:r w:rsidRPr="000C2B6F">
                    <w:rPr>
                      <w:rFonts w:ascii="Times New Roman" w:eastAsia="Times New Roman" w:hAnsi="Times New Roman" w:cs="Times New Roman"/>
                      <w:sz w:val="28"/>
                      <w:szCs w:val="28"/>
                      <w:lang w:val="ru-RU" w:eastAsia="uk-UA"/>
                    </w:rPr>
                    <w:t> </w:t>
                  </w:r>
                </w:p>
                <w:p w14:paraId="54030B36"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sz w:val="28"/>
                      <w:szCs w:val="28"/>
                      <w:lang w:eastAsia="uk-UA"/>
                    </w:rPr>
                  </w:pPr>
                  <w:r w:rsidRPr="000C2B6F">
                    <w:rPr>
                      <w:rFonts w:ascii="Times New Roman" w:eastAsia="Times New Roman" w:hAnsi="Times New Roman" w:cs="Times New Roman"/>
                      <w:sz w:val="28"/>
                      <w:szCs w:val="28"/>
                      <w:lang w:val="ru-RU" w:eastAsia="uk-UA"/>
                    </w:rPr>
                    <w:t> </w:t>
                  </w:r>
                  <w:proofErr w:type="spellStart"/>
                  <w:r w:rsidRPr="000C2B6F">
                    <w:rPr>
                      <w:rFonts w:ascii="Times New Roman" w:eastAsia="Times New Roman" w:hAnsi="Times New Roman" w:cs="Times New Roman"/>
                      <w:sz w:val="28"/>
                      <w:szCs w:val="28"/>
                      <w:lang w:val="ru-RU" w:eastAsia="uk-UA"/>
                    </w:rPr>
                    <w:t>Євгенія</w:t>
                  </w:r>
                  <w:proofErr w:type="spellEnd"/>
                  <w:r w:rsidRPr="000C2B6F">
                    <w:rPr>
                      <w:rFonts w:ascii="Times New Roman" w:eastAsia="Times New Roman" w:hAnsi="Times New Roman" w:cs="Times New Roman"/>
                      <w:sz w:val="28"/>
                      <w:szCs w:val="28"/>
                      <w:lang w:val="ru-RU" w:eastAsia="uk-UA"/>
                    </w:rPr>
                    <w:t xml:space="preserve"> МНИШЕНКО</w:t>
                  </w:r>
                </w:p>
                <w:p w14:paraId="13D1FF38"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sz w:val="28"/>
                      <w:szCs w:val="28"/>
                      <w:lang w:eastAsia="uk-UA"/>
                    </w:rPr>
                  </w:pPr>
                  <w:r w:rsidRPr="000C2B6F">
                    <w:rPr>
                      <w:rFonts w:ascii="Times New Roman" w:eastAsia="Times New Roman" w:hAnsi="Times New Roman" w:cs="Times New Roman"/>
                      <w:sz w:val="28"/>
                      <w:szCs w:val="28"/>
                      <w:lang w:val="ru-RU" w:eastAsia="uk-UA"/>
                    </w:rPr>
                    <w:t> </w:t>
                  </w:r>
                </w:p>
                <w:p w14:paraId="7A38D0B2" w14:textId="77777777" w:rsidR="000C2B6F" w:rsidRPr="000C2B6F" w:rsidRDefault="000C2B6F" w:rsidP="000C2B6F">
                  <w:pPr>
                    <w:spacing w:beforeAutospacing="1" w:after="0" w:afterAutospacing="1" w:line="240" w:lineRule="auto"/>
                    <w:ind w:hanging="142"/>
                    <w:rPr>
                      <w:rFonts w:ascii="Times New Roman" w:eastAsia="Times New Roman" w:hAnsi="Times New Roman" w:cs="Times New Roman"/>
                      <w:sz w:val="28"/>
                      <w:szCs w:val="28"/>
                      <w:lang w:eastAsia="uk-UA"/>
                    </w:rPr>
                  </w:pPr>
                  <w:r w:rsidRPr="000C2B6F">
                    <w:rPr>
                      <w:rFonts w:ascii="Times New Roman" w:eastAsia="Times New Roman" w:hAnsi="Times New Roman" w:cs="Times New Roman"/>
                      <w:sz w:val="28"/>
                      <w:szCs w:val="28"/>
                      <w:lang w:val="ru-RU" w:eastAsia="uk-UA"/>
                    </w:rPr>
                    <w:t> </w:t>
                  </w:r>
                  <w:proofErr w:type="spellStart"/>
                  <w:r w:rsidRPr="000C2B6F">
                    <w:rPr>
                      <w:rFonts w:ascii="Times New Roman" w:eastAsia="Times New Roman" w:hAnsi="Times New Roman" w:cs="Times New Roman"/>
                      <w:sz w:val="28"/>
                      <w:szCs w:val="28"/>
                      <w:lang w:val="ru-RU" w:eastAsia="uk-UA"/>
                    </w:rPr>
                    <w:t>Тетяна</w:t>
                  </w:r>
                  <w:proofErr w:type="spellEnd"/>
                  <w:r w:rsidRPr="000C2B6F">
                    <w:rPr>
                      <w:rFonts w:ascii="Times New Roman" w:eastAsia="Times New Roman" w:hAnsi="Times New Roman" w:cs="Times New Roman"/>
                      <w:sz w:val="28"/>
                      <w:szCs w:val="28"/>
                      <w:lang w:val="ru-RU" w:eastAsia="uk-UA"/>
                    </w:rPr>
                    <w:t xml:space="preserve"> СТЕПАНОВА</w:t>
                  </w:r>
                </w:p>
              </w:tc>
            </w:tr>
          </w:tbl>
          <w:p w14:paraId="734B0DFA" w14:textId="77777777" w:rsidR="000C2B6F" w:rsidRPr="000C2B6F" w:rsidRDefault="000C2B6F" w:rsidP="000C2B6F">
            <w:pPr>
              <w:spacing w:after="0" w:line="240" w:lineRule="auto"/>
              <w:rPr>
                <w:rFonts w:ascii="Times New Roman" w:eastAsia="Times New Roman" w:hAnsi="Times New Roman" w:cs="Times New Roman"/>
                <w:color w:val="363636"/>
                <w:sz w:val="28"/>
                <w:szCs w:val="28"/>
                <w:lang w:eastAsia="uk-UA"/>
              </w:rPr>
            </w:pPr>
          </w:p>
        </w:tc>
      </w:tr>
    </w:tbl>
    <w:p w14:paraId="491E56D8" w14:textId="1B14AD9F" w:rsidR="00966906" w:rsidRPr="000C2B6F" w:rsidRDefault="00966906" w:rsidP="000C2B6F">
      <w:pPr>
        <w:shd w:val="clear" w:color="auto" w:fill="FCFCFC"/>
        <w:jc w:val="center"/>
        <w:rPr>
          <w:rFonts w:ascii="Times New Roman" w:eastAsia="Times New Roman" w:hAnsi="Times New Roman" w:cs="Times New Roman"/>
          <w:color w:val="363636"/>
          <w:sz w:val="28"/>
          <w:szCs w:val="28"/>
          <w:lang w:eastAsia="uk-UA"/>
        </w:rPr>
      </w:pPr>
    </w:p>
    <w:sectPr w:rsidR="00966906" w:rsidRPr="000C2B6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C2B6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14D5"/>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A388C"/>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87697515">
      <w:bodyDiv w:val="1"/>
      <w:marLeft w:val="0"/>
      <w:marRight w:val="0"/>
      <w:marTop w:val="0"/>
      <w:marBottom w:val="0"/>
      <w:divBdr>
        <w:top w:val="none" w:sz="0" w:space="0" w:color="auto"/>
        <w:left w:val="none" w:sz="0" w:space="0" w:color="auto"/>
        <w:bottom w:val="none" w:sz="0" w:space="0" w:color="auto"/>
        <w:right w:val="none" w:sz="0" w:space="0" w:color="auto"/>
      </w:divBdr>
      <w:divsChild>
        <w:div w:id="977031166">
          <w:marLeft w:val="0"/>
          <w:marRight w:val="0"/>
          <w:marTop w:val="0"/>
          <w:marBottom w:val="0"/>
          <w:divBdr>
            <w:top w:val="none" w:sz="0" w:space="0" w:color="auto"/>
            <w:left w:val="none" w:sz="0" w:space="0" w:color="auto"/>
            <w:bottom w:val="single" w:sz="12" w:space="2" w:color="auto"/>
            <w:right w:val="none" w:sz="0" w:space="0" w:color="auto"/>
          </w:divBdr>
        </w:div>
        <w:div w:id="1609193320">
          <w:marLeft w:val="0"/>
          <w:marRight w:val="0"/>
          <w:marTop w:val="0"/>
          <w:marBottom w:val="0"/>
          <w:divBdr>
            <w:top w:val="none" w:sz="0" w:space="0" w:color="auto"/>
            <w:left w:val="none" w:sz="0" w:space="0" w:color="auto"/>
            <w:bottom w:val="single" w:sz="12" w:space="5" w:color="auto"/>
            <w:right w:val="none" w:sz="0" w:space="0" w:color="auto"/>
          </w:divBdr>
        </w:div>
        <w:div w:id="1235235676">
          <w:marLeft w:val="0"/>
          <w:marRight w:val="0"/>
          <w:marTop w:val="0"/>
          <w:marBottom w:val="0"/>
          <w:divBdr>
            <w:top w:val="none" w:sz="0" w:space="0" w:color="auto"/>
            <w:left w:val="none" w:sz="0" w:space="0" w:color="auto"/>
            <w:bottom w:val="single" w:sz="12" w:space="0" w:color="auto"/>
            <w:right w:val="none" w:sz="0" w:space="0" w:color="auto"/>
          </w:divBdr>
        </w:div>
        <w:div w:id="1830173552">
          <w:marLeft w:val="0"/>
          <w:marRight w:val="0"/>
          <w:marTop w:val="0"/>
          <w:marBottom w:val="0"/>
          <w:divBdr>
            <w:top w:val="none" w:sz="0" w:space="0" w:color="auto"/>
            <w:left w:val="none" w:sz="0" w:space="0" w:color="auto"/>
            <w:bottom w:val="single" w:sz="12" w:space="12" w:color="auto"/>
            <w:right w:val="none" w:sz="0" w:space="0" w:color="auto"/>
          </w:divBdr>
        </w:div>
        <w:div w:id="1535777207">
          <w:marLeft w:val="0"/>
          <w:marRight w:val="0"/>
          <w:marTop w:val="0"/>
          <w:marBottom w:val="0"/>
          <w:divBdr>
            <w:top w:val="none" w:sz="0" w:space="0" w:color="auto"/>
            <w:left w:val="none" w:sz="0" w:space="0" w:color="auto"/>
            <w:bottom w:val="single" w:sz="12" w:space="4" w:color="auto"/>
            <w:right w:val="none" w:sz="0" w:space="0" w:color="auto"/>
          </w:divBdr>
        </w:div>
        <w:div w:id="315888972">
          <w:marLeft w:val="0"/>
          <w:marRight w:val="0"/>
          <w:marTop w:val="0"/>
          <w:marBottom w:val="0"/>
          <w:divBdr>
            <w:top w:val="none" w:sz="0" w:space="0" w:color="auto"/>
            <w:left w:val="none" w:sz="0" w:space="0" w:color="auto"/>
            <w:bottom w:val="single" w:sz="12" w:space="12" w:color="auto"/>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227186">
      <w:bodyDiv w:val="1"/>
      <w:marLeft w:val="0"/>
      <w:marRight w:val="0"/>
      <w:marTop w:val="0"/>
      <w:marBottom w:val="0"/>
      <w:divBdr>
        <w:top w:val="none" w:sz="0" w:space="0" w:color="auto"/>
        <w:left w:val="none" w:sz="0" w:space="0" w:color="auto"/>
        <w:bottom w:val="none" w:sz="0" w:space="0" w:color="auto"/>
        <w:right w:val="none" w:sz="0" w:space="0" w:color="auto"/>
      </w:divBdr>
      <w:divsChild>
        <w:div w:id="451870770">
          <w:marLeft w:val="0"/>
          <w:marRight w:val="0"/>
          <w:marTop w:val="0"/>
          <w:marBottom w:val="0"/>
          <w:divBdr>
            <w:top w:val="none" w:sz="0" w:space="0" w:color="auto"/>
            <w:left w:val="none" w:sz="0" w:space="0" w:color="auto"/>
            <w:bottom w:val="single" w:sz="12" w:space="2" w:color="auto"/>
            <w:right w:val="none" w:sz="0" w:space="0" w:color="auto"/>
          </w:divBdr>
        </w:div>
        <w:div w:id="1975714914">
          <w:marLeft w:val="0"/>
          <w:marRight w:val="0"/>
          <w:marTop w:val="0"/>
          <w:marBottom w:val="0"/>
          <w:divBdr>
            <w:top w:val="none" w:sz="0" w:space="0" w:color="auto"/>
            <w:left w:val="none" w:sz="0" w:space="0" w:color="auto"/>
            <w:bottom w:val="single" w:sz="12" w:space="5" w:color="auto"/>
            <w:right w:val="none" w:sz="0" w:space="0" w:color="auto"/>
          </w:divBdr>
        </w:div>
        <w:div w:id="639069827">
          <w:marLeft w:val="0"/>
          <w:marRight w:val="0"/>
          <w:marTop w:val="0"/>
          <w:marBottom w:val="0"/>
          <w:divBdr>
            <w:top w:val="none" w:sz="0" w:space="0" w:color="auto"/>
            <w:left w:val="none" w:sz="0" w:space="0" w:color="auto"/>
            <w:bottom w:val="single" w:sz="12" w:space="12" w:color="auto"/>
            <w:right w:val="none" w:sz="0" w:space="0" w:color="auto"/>
          </w:divBdr>
        </w:div>
        <w:div w:id="1050231469">
          <w:marLeft w:val="0"/>
          <w:marRight w:val="0"/>
          <w:marTop w:val="0"/>
          <w:marBottom w:val="0"/>
          <w:divBdr>
            <w:top w:val="none" w:sz="0" w:space="0" w:color="auto"/>
            <w:left w:val="none" w:sz="0" w:space="0" w:color="auto"/>
            <w:bottom w:val="single" w:sz="12" w:space="6" w:color="auto"/>
            <w:right w:val="none" w:sz="0" w:space="0" w:color="auto"/>
          </w:divBdr>
        </w:div>
        <w:div w:id="192768122">
          <w:marLeft w:val="0"/>
          <w:marRight w:val="0"/>
          <w:marTop w:val="0"/>
          <w:marBottom w:val="0"/>
          <w:divBdr>
            <w:top w:val="none" w:sz="0" w:space="0" w:color="auto"/>
            <w:left w:val="none" w:sz="0" w:space="0" w:color="auto"/>
            <w:bottom w:val="single" w:sz="12" w:space="4" w:color="auto"/>
            <w:right w:val="none" w:sz="0" w:space="0" w:color="auto"/>
          </w:divBdr>
        </w:div>
        <w:div w:id="1251282215">
          <w:marLeft w:val="0"/>
          <w:marRight w:val="0"/>
          <w:marTop w:val="0"/>
          <w:marBottom w:val="0"/>
          <w:divBdr>
            <w:top w:val="none" w:sz="0" w:space="0" w:color="auto"/>
            <w:left w:val="none" w:sz="0" w:space="0" w:color="auto"/>
            <w:bottom w:val="single" w:sz="12" w:space="4" w:color="auto"/>
            <w:right w:val="none" w:sz="0" w:space="0" w:color="auto"/>
          </w:divBdr>
        </w:div>
        <w:div w:id="315230504">
          <w:marLeft w:val="0"/>
          <w:marRight w:val="0"/>
          <w:marTop w:val="0"/>
          <w:marBottom w:val="0"/>
          <w:divBdr>
            <w:top w:val="none" w:sz="0" w:space="0" w:color="auto"/>
            <w:left w:val="none" w:sz="0" w:space="0" w:color="auto"/>
            <w:bottom w:val="single" w:sz="12" w:space="12" w:color="auto"/>
            <w:right w:val="none" w:sz="0" w:space="0" w:color="auto"/>
          </w:divBdr>
        </w:div>
      </w:divsChild>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75899035">
      <w:bodyDiv w:val="1"/>
      <w:marLeft w:val="0"/>
      <w:marRight w:val="0"/>
      <w:marTop w:val="0"/>
      <w:marBottom w:val="0"/>
      <w:divBdr>
        <w:top w:val="none" w:sz="0" w:space="0" w:color="auto"/>
        <w:left w:val="none" w:sz="0" w:space="0" w:color="auto"/>
        <w:bottom w:val="none" w:sz="0" w:space="0" w:color="auto"/>
        <w:right w:val="none" w:sz="0" w:space="0" w:color="auto"/>
      </w:divBdr>
      <w:divsChild>
        <w:div w:id="1040788570">
          <w:marLeft w:val="0"/>
          <w:marRight w:val="0"/>
          <w:marTop w:val="0"/>
          <w:marBottom w:val="0"/>
          <w:divBdr>
            <w:top w:val="none" w:sz="0" w:space="0" w:color="auto"/>
            <w:left w:val="none" w:sz="0" w:space="0" w:color="auto"/>
            <w:bottom w:val="single" w:sz="8" w:space="2" w:color="auto"/>
            <w:right w:val="none" w:sz="0" w:space="0" w:color="auto"/>
          </w:divBdr>
        </w:div>
        <w:div w:id="421410446">
          <w:marLeft w:val="0"/>
          <w:marRight w:val="0"/>
          <w:marTop w:val="0"/>
          <w:marBottom w:val="0"/>
          <w:divBdr>
            <w:top w:val="none" w:sz="0" w:space="0" w:color="auto"/>
            <w:left w:val="none" w:sz="0" w:space="0" w:color="auto"/>
            <w:bottom w:val="single" w:sz="8" w:space="12" w:color="auto"/>
            <w:right w:val="none" w:sz="0" w:space="0" w:color="auto"/>
          </w:divBdr>
        </w:div>
        <w:div w:id="1853833504">
          <w:marLeft w:val="0"/>
          <w:marRight w:val="0"/>
          <w:marTop w:val="0"/>
          <w:marBottom w:val="0"/>
          <w:divBdr>
            <w:top w:val="none" w:sz="0" w:space="0" w:color="auto"/>
            <w:left w:val="none" w:sz="0" w:space="0" w:color="auto"/>
            <w:bottom w:val="single" w:sz="8" w:space="13" w:color="auto"/>
            <w:right w:val="none" w:sz="0" w:space="0" w:color="auto"/>
          </w:divBdr>
        </w:div>
        <w:div w:id="1944147974">
          <w:marLeft w:val="0"/>
          <w:marRight w:val="0"/>
          <w:marTop w:val="0"/>
          <w:marBottom w:val="0"/>
          <w:divBdr>
            <w:top w:val="none" w:sz="0" w:space="0" w:color="auto"/>
            <w:left w:val="none" w:sz="0" w:space="0" w:color="auto"/>
            <w:bottom w:val="single" w:sz="8" w:space="10" w:color="auto"/>
            <w:right w:val="none" w:sz="0" w:space="0" w:color="auto"/>
          </w:divBdr>
        </w:div>
        <w:div w:id="1865242592">
          <w:marLeft w:val="0"/>
          <w:marRight w:val="0"/>
          <w:marTop w:val="0"/>
          <w:marBottom w:val="0"/>
          <w:divBdr>
            <w:top w:val="none" w:sz="0" w:space="0" w:color="auto"/>
            <w:left w:val="none" w:sz="0" w:space="0" w:color="auto"/>
            <w:bottom w:val="single" w:sz="8" w:space="26" w:color="auto"/>
            <w:right w:val="none" w:sz="0" w:space="0" w:color="auto"/>
          </w:divBdr>
        </w:div>
        <w:div w:id="1113860561">
          <w:marLeft w:val="0"/>
          <w:marRight w:val="0"/>
          <w:marTop w:val="0"/>
          <w:marBottom w:val="0"/>
          <w:divBdr>
            <w:top w:val="none" w:sz="0" w:space="0" w:color="auto"/>
            <w:left w:val="none" w:sz="0" w:space="0" w:color="auto"/>
            <w:bottom w:val="single" w:sz="12" w:space="12" w:color="auto"/>
            <w:right w:val="none" w:sz="0" w:space="0" w:color="auto"/>
          </w:divBdr>
        </w:div>
        <w:div w:id="1582132194">
          <w:marLeft w:val="0"/>
          <w:marRight w:val="0"/>
          <w:marTop w:val="0"/>
          <w:marBottom w:val="0"/>
          <w:divBdr>
            <w:top w:val="none" w:sz="0" w:space="0" w:color="auto"/>
            <w:left w:val="none" w:sz="0" w:space="0" w:color="auto"/>
            <w:bottom w:val="single" w:sz="12" w:space="1" w:color="auto"/>
            <w:right w:val="none" w:sz="0" w:space="0" w:color="auto"/>
          </w:divBdr>
        </w:div>
        <w:div w:id="1716541220">
          <w:marLeft w:val="0"/>
          <w:marRight w:val="0"/>
          <w:marTop w:val="0"/>
          <w:marBottom w:val="0"/>
          <w:divBdr>
            <w:top w:val="none" w:sz="0" w:space="0" w:color="auto"/>
            <w:left w:val="none" w:sz="0" w:space="0" w:color="auto"/>
            <w:bottom w:val="single" w:sz="12" w:space="1" w:color="auto"/>
            <w:right w:val="none" w:sz="0" w:space="0" w:color="auto"/>
          </w:divBdr>
        </w:div>
        <w:div w:id="567375667">
          <w:marLeft w:val="0"/>
          <w:marRight w:val="0"/>
          <w:marTop w:val="0"/>
          <w:marBottom w:val="0"/>
          <w:divBdr>
            <w:top w:val="none" w:sz="0" w:space="0" w:color="auto"/>
            <w:left w:val="none" w:sz="0" w:space="0" w:color="auto"/>
            <w:bottom w:val="single" w:sz="12" w:space="1" w:color="auto"/>
            <w:right w:val="none" w:sz="0" w:space="0" w:color="auto"/>
          </w:divBdr>
        </w:div>
        <w:div w:id="384568718">
          <w:marLeft w:val="0"/>
          <w:marRight w:val="0"/>
          <w:marTop w:val="0"/>
          <w:marBottom w:val="0"/>
          <w:divBdr>
            <w:top w:val="none" w:sz="0" w:space="0" w:color="auto"/>
            <w:left w:val="none" w:sz="0" w:space="0" w:color="auto"/>
            <w:bottom w:val="single" w:sz="12" w:space="1" w:color="auto"/>
            <w:right w:val="none" w:sz="0" w:space="0" w:color="auto"/>
          </w:divBdr>
        </w:div>
        <w:div w:id="2058552294">
          <w:marLeft w:val="0"/>
          <w:marRight w:val="0"/>
          <w:marTop w:val="0"/>
          <w:marBottom w:val="0"/>
          <w:divBdr>
            <w:top w:val="none" w:sz="0" w:space="0" w:color="auto"/>
            <w:left w:val="none" w:sz="0" w:space="0" w:color="auto"/>
            <w:bottom w:val="single" w:sz="12" w:space="31" w:color="auto"/>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24763</Words>
  <Characters>14116</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2026-07-02T11:18:00Z</dcterms:created>
  <dcterms:modified xsi:type="dcterms:W3CDTF">2026-07-02T11:18:00Z</dcterms:modified>
</cp:coreProperties>
</file>